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E703A">
      <w:pPr>
        <w:ind w:left="0" w:leftChars="0" w:firstLine="0" w:firstLineChars="0"/>
        <w:rPr>
          <w:rFonts w:hint="eastAsia" w:ascii="方正楷体_GB2312" w:hAnsi="方正楷体_GB2312" w:eastAsia="方正楷体_GB2312" w:cs="方正楷体_GB2312"/>
          <w:b/>
          <w:bCs/>
          <w:sz w:val="28"/>
          <w:szCs w:val="28"/>
          <w:lang w:val="en-US" w:eastAsia="zh-CN"/>
        </w:rPr>
      </w:pPr>
      <w:r>
        <w:rPr>
          <w:rFonts w:hint="eastAsia" w:ascii="方正楷体_GB2312" w:hAnsi="方正楷体_GB2312" w:eastAsia="方正楷体_GB2312" w:cs="方正楷体_GB2312"/>
          <w:b/>
          <w:bCs/>
          <w:sz w:val="28"/>
          <w:szCs w:val="28"/>
          <w:lang w:val="en-US" w:eastAsia="zh-CN"/>
        </w:rPr>
        <w:t>附件1</w:t>
      </w:r>
    </w:p>
    <w:p w14:paraId="760950CD">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ascii="方正公文小标宋" w:hAnsi="方正公文小标宋" w:eastAsia="方正公文小标宋" w:cs="方正公文小标宋"/>
          <w:lang w:val="en-US" w:eastAsia="zh-CN"/>
        </w:rPr>
      </w:pPr>
      <w:r>
        <w:rPr>
          <w:rFonts w:hint="eastAsia" w:ascii="方正公文小标宋" w:hAnsi="方正公文小标宋" w:eastAsia="方正公文小标宋" w:cs="方正公文小标宋"/>
          <w:lang w:val="en-US" w:eastAsia="zh-CN"/>
        </w:rPr>
        <w:t>2025年中央农村综合改革资金（农村公益事业财政奖补）-</w:t>
      </w:r>
    </w:p>
    <w:p w14:paraId="72BC6D95">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ascii="方正公文小标宋" w:hAnsi="方正公文小标宋" w:eastAsia="方正公文小标宋" w:cs="方正公文小标宋"/>
          <w:lang w:val="en-US" w:eastAsia="zh-CN"/>
        </w:rPr>
      </w:pPr>
      <w:r>
        <w:rPr>
          <w:rFonts w:hint="eastAsia" w:ascii="方正公文小标宋" w:hAnsi="方正公文小标宋" w:eastAsia="方正公文小标宋" w:cs="方正公文小标宋"/>
          <w:lang w:val="en-US" w:eastAsia="zh-CN"/>
        </w:rPr>
        <w:t>典型村绿美建设资金分配表</w:t>
      </w:r>
    </w:p>
    <w:tbl>
      <w:tblPr>
        <w:tblStyle w:val="5"/>
        <w:tblW w:w="0" w:type="auto"/>
        <w:tblInd w:w="-1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808"/>
        <w:gridCol w:w="2272"/>
        <w:gridCol w:w="976"/>
        <w:gridCol w:w="1664"/>
        <w:gridCol w:w="1088"/>
      </w:tblGrid>
      <w:tr w14:paraId="1CF05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2" w:type="dxa"/>
            <w:vAlign w:val="center"/>
          </w:tcPr>
          <w:p w14:paraId="5EC4BB5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方正楷体_GB2312" w:hAnsi="方正楷体_GB2312" w:eastAsia="方正楷体_GB2312" w:cs="方正楷体_GB2312"/>
                <w:b/>
                <w:bCs/>
                <w:i w:val="0"/>
                <w:iCs w:val="0"/>
                <w:color w:val="000000"/>
                <w:kern w:val="0"/>
                <w:sz w:val="21"/>
                <w:szCs w:val="21"/>
                <w:u w:val="none"/>
                <w:lang w:val="en-US" w:eastAsia="zh-CN" w:bidi="ar"/>
              </w:rPr>
            </w:pPr>
            <w:r>
              <w:rPr>
                <w:rFonts w:hint="eastAsia" w:ascii="方正楷体_GB2312" w:hAnsi="方正楷体_GB2312" w:eastAsia="方正楷体_GB2312" w:cs="方正楷体_GB2312"/>
                <w:b/>
                <w:bCs/>
                <w:i w:val="0"/>
                <w:iCs w:val="0"/>
                <w:color w:val="000000"/>
                <w:kern w:val="0"/>
                <w:sz w:val="21"/>
                <w:szCs w:val="21"/>
                <w:u w:val="none"/>
                <w:lang w:val="en-US" w:eastAsia="zh-CN" w:bidi="ar"/>
              </w:rPr>
              <w:t>序号</w:t>
            </w:r>
          </w:p>
        </w:tc>
        <w:tc>
          <w:tcPr>
            <w:tcW w:w="1808" w:type="dxa"/>
            <w:vAlign w:val="center"/>
          </w:tcPr>
          <w:p w14:paraId="42FDB97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方正楷体_GB2312" w:hAnsi="方正楷体_GB2312" w:eastAsia="方正楷体_GB2312" w:cs="方正楷体_GB2312"/>
                <w:b/>
                <w:bCs/>
                <w:i w:val="0"/>
                <w:iCs w:val="0"/>
                <w:color w:val="000000"/>
                <w:kern w:val="0"/>
                <w:sz w:val="21"/>
                <w:szCs w:val="21"/>
                <w:u w:val="none"/>
                <w:lang w:val="en-US" w:eastAsia="zh-CN" w:bidi="ar"/>
              </w:rPr>
            </w:pPr>
            <w:r>
              <w:rPr>
                <w:rFonts w:hint="eastAsia" w:ascii="方正楷体_GB2312" w:hAnsi="方正楷体_GB2312" w:eastAsia="方正楷体_GB2312" w:cs="方正楷体_GB2312"/>
                <w:b/>
                <w:bCs/>
                <w:i w:val="0"/>
                <w:iCs w:val="0"/>
                <w:color w:val="000000"/>
                <w:kern w:val="0"/>
                <w:sz w:val="21"/>
                <w:szCs w:val="21"/>
                <w:u w:val="none"/>
                <w:lang w:val="en-US" w:eastAsia="zh-CN" w:bidi="ar"/>
              </w:rPr>
              <w:t>单位</w:t>
            </w:r>
          </w:p>
        </w:tc>
        <w:tc>
          <w:tcPr>
            <w:tcW w:w="2272" w:type="dxa"/>
            <w:vAlign w:val="center"/>
          </w:tcPr>
          <w:p w14:paraId="38B9AFE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方正楷体_GB2312" w:hAnsi="方正楷体_GB2312" w:eastAsia="方正楷体_GB2312" w:cs="方正楷体_GB2312"/>
                <w:b/>
                <w:bCs/>
                <w:i w:val="0"/>
                <w:iCs w:val="0"/>
                <w:color w:val="000000"/>
                <w:kern w:val="0"/>
                <w:sz w:val="21"/>
                <w:szCs w:val="21"/>
                <w:u w:val="none"/>
                <w:lang w:val="en-US" w:eastAsia="zh-CN" w:bidi="ar"/>
              </w:rPr>
            </w:pPr>
            <w:r>
              <w:rPr>
                <w:rFonts w:hint="eastAsia" w:ascii="方正楷体_GB2312" w:hAnsi="方正楷体_GB2312" w:eastAsia="方正楷体_GB2312" w:cs="方正楷体_GB2312"/>
                <w:b/>
                <w:bCs/>
                <w:i w:val="0"/>
                <w:iCs w:val="0"/>
                <w:color w:val="000000"/>
                <w:kern w:val="0"/>
                <w:sz w:val="21"/>
                <w:szCs w:val="21"/>
                <w:u w:val="none"/>
                <w:lang w:val="en-US" w:eastAsia="zh-CN" w:bidi="ar"/>
              </w:rPr>
              <w:t>拟建设内容</w:t>
            </w:r>
          </w:p>
        </w:tc>
        <w:tc>
          <w:tcPr>
            <w:tcW w:w="976" w:type="dxa"/>
            <w:vAlign w:val="center"/>
          </w:tcPr>
          <w:p w14:paraId="6CDDB64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方正楷体_GB2312" w:hAnsi="方正楷体_GB2312" w:eastAsia="方正楷体_GB2312" w:cs="方正楷体_GB2312"/>
                <w:b/>
                <w:bCs/>
                <w:i w:val="0"/>
                <w:iCs w:val="0"/>
                <w:color w:val="000000"/>
                <w:kern w:val="0"/>
                <w:sz w:val="21"/>
                <w:szCs w:val="21"/>
                <w:u w:val="none"/>
                <w:lang w:val="en-US" w:eastAsia="zh-CN" w:bidi="ar"/>
              </w:rPr>
            </w:pPr>
            <w:r>
              <w:rPr>
                <w:rFonts w:hint="eastAsia" w:ascii="方正楷体_GB2312" w:hAnsi="方正楷体_GB2312" w:eastAsia="方正楷体_GB2312" w:cs="方正楷体_GB2312"/>
                <w:b/>
                <w:bCs/>
                <w:i w:val="0"/>
                <w:iCs w:val="0"/>
                <w:color w:val="000000"/>
                <w:kern w:val="0"/>
                <w:sz w:val="21"/>
                <w:szCs w:val="21"/>
                <w:u w:val="none"/>
                <w:lang w:val="en-US" w:eastAsia="zh-CN" w:bidi="ar"/>
              </w:rPr>
              <w:t>资金</w:t>
            </w:r>
          </w:p>
          <w:p w14:paraId="7AD3D12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方正楷体_GB2312" w:hAnsi="方正楷体_GB2312" w:eastAsia="方正楷体_GB2312" w:cs="方正楷体_GB2312"/>
                <w:b/>
                <w:bCs/>
                <w:i w:val="0"/>
                <w:iCs w:val="0"/>
                <w:color w:val="000000"/>
                <w:kern w:val="0"/>
                <w:sz w:val="21"/>
                <w:szCs w:val="21"/>
                <w:u w:val="none"/>
                <w:lang w:val="en-US" w:eastAsia="zh-CN" w:bidi="ar"/>
              </w:rPr>
            </w:pPr>
            <w:r>
              <w:rPr>
                <w:rFonts w:hint="eastAsia" w:ascii="方正楷体_GB2312" w:hAnsi="方正楷体_GB2312" w:eastAsia="方正楷体_GB2312" w:cs="方正楷体_GB2312"/>
                <w:b/>
                <w:bCs/>
                <w:i w:val="0"/>
                <w:iCs w:val="0"/>
                <w:color w:val="000000"/>
                <w:kern w:val="0"/>
                <w:sz w:val="21"/>
                <w:szCs w:val="21"/>
                <w:u w:val="none"/>
                <w:lang w:val="en-US" w:eastAsia="zh-CN" w:bidi="ar"/>
              </w:rPr>
              <w:t>（万元）</w:t>
            </w:r>
          </w:p>
        </w:tc>
        <w:tc>
          <w:tcPr>
            <w:tcW w:w="1664" w:type="dxa"/>
            <w:vAlign w:val="center"/>
          </w:tcPr>
          <w:p w14:paraId="62D9358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方正楷体_GB2312" w:hAnsi="方正楷体_GB2312" w:eastAsia="方正楷体_GB2312" w:cs="方正楷体_GB2312"/>
                <w:b/>
                <w:bCs/>
                <w:i w:val="0"/>
                <w:iCs w:val="0"/>
                <w:color w:val="000000"/>
                <w:kern w:val="0"/>
                <w:sz w:val="21"/>
                <w:szCs w:val="21"/>
                <w:u w:val="none"/>
                <w:lang w:val="en-US" w:eastAsia="zh-CN" w:bidi="ar"/>
              </w:rPr>
            </w:pPr>
            <w:r>
              <w:rPr>
                <w:rFonts w:hint="eastAsia" w:ascii="方正楷体_GB2312" w:hAnsi="方正楷体_GB2312" w:eastAsia="方正楷体_GB2312" w:cs="方正楷体_GB2312"/>
                <w:b/>
                <w:bCs/>
                <w:i w:val="0"/>
                <w:iCs w:val="0"/>
                <w:color w:val="000000"/>
                <w:kern w:val="0"/>
                <w:sz w:val="21"/>
                <w:szCs w:val="21"/>
                <w:u w:val="none"/>
                <w:lang w:val="en-US" w:eastAsia="zh-CN" w:bidi="ar"/>
              </w:rPr>
              <w:t>建设内容要求</w:t>
            </w:r>
          </w:p>
        </w:tc>
        <w:tc>
          <w:tcPr>
            <w:tcW w:w="1088" w:type="dxa"/>
            <w:vAlign w:val="center"/>
          </w:tcPr>
          <w:p w14:paraId="24621CB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方正楷体_GB2312" w:hAnsi="方正楷体_GB2312" w:eastAsia="方正楷体_GB2312" w:cs="方正楷体_GB2312"/>
                <w:b/>
                <w:bCs/>
                <w:i w:val="0"/>
                <w:iCs w:val="0"/>
                <w:color w:val="000000"/>
                <w:kern w:val="0"/>
                <w:sz w:val="21"/>
                <w:szCs w:val="21"/>
                <w:u w:val="none"/>
                <w:lang w:val="en-US" w:eastAsia="zh-CN" w:bidi="ar"/>
              </w:rPr>
            </w:pPr>
            <w:r>
              <w:rPr>
                <w:rFonts w:hint="eastAsia" w:ascii="方正楷体_GB2312" w:hAnsi="方正楷体_GB2312" w:eastAsia="方正楷体_GB2312" w:cs="方正楷体_GB2312"/>
                <w:b/>
                <w:bCs/>
                <w:i w:val="0"/>
                <w:iCs w:val="0"/>
                <w:color w:val="000000"/>
                <w:kern w:val="0"/>
                <w:sz w:val="21"/>
                <w:szCs w:val="21"/>
                <w:u w:val="none"/>
                <w:lang w:val="en-US" w:eastAsia="zh-CN" w:bidi="ar"/>
              </w:rPr>
              <w:t>绩效目标</w:t>
            </w:r>
          </w:p>
        </w:tc>
      </w:tr>
      <w:tr w14:paraId="1C01C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2" w:type="dxa"/>
            <w:vAlign w:val="center"/>
          </w:tcPr>
          <w:p w14:paraId="57EDE6F2">
            <w:pPr>
              <w:keepNext w:val="0"/>
              <w:keepLines w:val="0"/>
              <w:widowControl/>
              <w:suppressLineNumbers w:val="0"/>
              <w:ind w:left="0" w:leftChars="0" w:firstLine="0" w:firstLineChars="0"/>
              <w:jc w:val="center"/>
              <w:textAlignment w:val="center"/>
              <w:rPr>
                <w:rFonts w:hint="default"/>
                <w:sz w:val="40"/>
                <w:szCs w:val="40"/>
                <w:vertAlign w:val="baseline"/>
                <w:lang w:val="en-US" w:eastAsia="zh-CN"/>
              </w:rPr>
            </w:pPr>
            <w:r>
              <w:rPr>
                <w:rFonts w:hint="eastAsia" w:ascii="方正仿宋_GB2312" w:hAnsi="方正仿宋_GB2312" w:eastAsia="方正仿宋_GB2312" w:cs="方正仿宋_GB2312"/>
                <w:i w:val="0"/>
                <w:iCs w:val="0"/>
                <w:color w:val="000000"/>
                <w:kern w:val="0"/>
                <w:sz w:val="21"/>
                <w:szCs w:val="21"/>
                <w:u w:val="none"/>
                <w:lang w:val="en-US" w:eastAsia="zh-CN" w:bidi="ar"/>
              </w:rPr>
              <w:t>1</w:t>
            </w:r>
          </w:p>
        </w:tc>
        <w:tc>
          <w:tcPr>
            <w:tcW w:w="1808" w:type="dxa"/>
            <w:vAlign w:val="center"/>
          </w:tcPr>
          <w:p w14:paraId="51905335">
            <w:pPr>
              <w:keepNext w:val="0"/>
              <w:keepLines w:val="0"/>
              <w:widowControl/>
              <w:suppressLineNumbers w:val="0"/>
              <w:ind w:left="0" w:leftChars="0" w:firstLine="0" w:firstLineChars="0"/>
              <w:jc w:val="center"/>
              <w:textAlignment w:val="center"/>
              <w:rPr>
                <w:rFonts w:hint="default"/>
                <w:sz w:val="40"/>
                <w:szCs w:val="40"/>
                <w:vertAlign w:val="baseline"/>
                <w:lang w:val="en-US" w:eastAsia="zh-CN"/>
              </w:rPr>
            </w:pPr>
            <w:r>
              <w:rPr>
                <w:rFonts w:hint="eastAsia" w:ascii="方正仿宋_GB2312" w:hAnsi="方正仿宋_GB2312" w:eastAsia="方正仿宋_GB2312" w:cs="方正仿宋_GB2312"/>
                <w:i w:val="0"/>
                <w:iCs w:val="0"/>
                <w:color w:val="000000"/>
                <w:kern w:val="0"/>
                <w:sz w:val="21"/>
                <w:szCs w:val="21"/>
                <w:u w:val="none"/>
                <w:lang w:val="en-US" w:eastAsia="zh-CN" w:bidi="ar"/>
              </w:rPr>
              <w:t>东海街道深埔村</w:t>
            </w:r>
          </w:p>
        </w:tc>
        <w:tc>
          <w:tcPr>
            <w:tcW w:w="2272" w:type="dxa"/>
            <w:vAlign w:val="center"/>
          </w:tcPr>
          <w:p w14:paraId="75B19B1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计划种植黄槐树约150棵。</w:t>
            </w:r>
          </w:p>
        </w:tc>
        <w:tc>
          <w:tcPr>
            <w:tcW w:w="976" w:type="dxa"/>
            <w:vAlign w:val="center"/>
          </w:tcPr>
          <w:p w14:paraId="061CD162">
            <w:pPr>
              <w:keepNext w:val="0"/>
              <w:keepLines w:val="0"/>
              <w:widowControl/>
              <w:suppressLineNumbers w:val="0"/>
              <w:ind w:left="0" w:leftChars="0" w:firstLine="0" w:firstLineChars="0"/>
              <w:jc w:val="center"/>
              <w:textAlignment w:val="center"/>
              <w:rPr>
                <w:rFonts w:hint="default"/>
                <w:sz w:val="40"/>
                <w:szCs w:val="40"/>
                <w:vertAlign w:val="baseline"/>
                <w:lang w:val="en-US" w:eastAsia="zh-CN"/>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restart"/>
            <w:vAlign w:val="center"/>
          </w:tcPr>
          <w:p w14:paraId="6EDBB41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鼓励村集体经济组织和农民工匠承担村内小型建设工程，广泛发动村民积极参加，施行村庄建设简易审批程序，采取以奖代补方式实施农村普惠性、基础性、兜底性民生建设，支持深入实施村庄清洁行动，推进村庄危房、乱搭乱建简易设施、残垣断壁等整治，提升农村人居环境，推进留白增绿、拆违建绿、见缝插绿，充分利用村庄“四旁”“五边”的边角地、空闲地、拆违地等植绿增绿，按需在村口村尾种植标志性树、建设小果园和小庭院等，提升村容村貌。支持已完成乡村补短板工程前期工作的项目等公益性基础设施建设。</w:t>
            </w:r>
          </w:p>
        </w:tc>
        <w:tc>
          <w:tcPr>
            <w:tcW w:w="1088" w:type="dxa"/>
            <w:vMerge w:val="restart"/>
            <w:vAlign w:val="center"/>
          </w:tcPr>
          <w:p w14:paraId="2982EF8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典型村及其他村庄建设个数不少于14个。项目村绿化美化水平显著提高，人居环境进一步改善，村容村貌有效提升，村民收入和村集体经济收入增加，项目村群众满意度不低于90%。</w:t>
            </w:r>
          </w:p>
        </w:tc>
      </w:tr>
      <w:tr w14:paraId="03AA7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752" w:type="dxa"/>
            <w:vAlign w:val="center"/>
          </w:tcPr>
          <w:p w14:paraId="0A3E07C4">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w:t>
            </w:r>
          </w:p>
        </w:tc>
        <w:tc>
          <w:tcPr>
            <w:tcW w:w="1808" w:type="dxa"/>
            <w:vAlign w:val="center"/>
          </w:tcPr>
          <w:p w14:paraId="326BFA9B">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城东街道磨海村</w:t>
            </w:r>
          </w:p>
        </w:tc>
        <w:tc>
          <w:tcPr>
            <w:tcW w:w="2272" w:type="dxa"/>
            <w:vAlign w:val="center"/>
          </w:tcPr>
          <w:p w14:paraId="1019C3A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在磨海村西头山坑种植各类果树共400株，其中：油柑200株、杨桃100株、荔枝100株。</w:t>
            </w:r>
          </w:p>
        </w:tc>
        <w:tc>
          <w:tcPr>
            <w:tcW w:w="976" w:type="dxa"/>
            <w:vAlign w:val="center"/>
          </w:tcPr>
          <w:p w14:paraId="6659817D">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7C3C6FD7">
            <w:pPr>
              <w:widowControl w:val="0"/>
              <w:jc w:val="center"/>
              <w:rPr>
                <w:rFonts w:hint="default"/>
                <w:sz w:val="22"/>
                <w:szCs w:val="22"/>
                <w:vertAlign w:val="baseline"/>
                <w:lang w:val="en-US" w:eastAsia="zh-CN"/>
              </w:rPr>
            </w:pPr>
          </w:p>
        </w:tc>
        <w:tc>
          <w:tcPr>
            <w:tcW w:w="1088" w:type="dxa"/>
            <w:vMerge w:val="continue"/>
            <w:vAlign w:val="center"/>
          </w:tcPr>
          <w:p w14:paraId="2730CB17">
            <w:pPr>
              <w:widowControl w:val="0"/>
              <w:jc w:val="left"/>
              <w:rPr>
                <w:rFonts w:hint="default"/>
                <w:sz w:val="22"/>
                <w:szCs w:val="22"/>
                <w:vertAlign w:val="baseline"/>
                <w:lang w:val="en-US" w:eastAsia="zh-CN"/>
              </w:rPr>
            </w:pPr>
          </w:p>
        </w:tc>
      </w:tr>
      <w:tr w14:paraId="16369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2" w:type="dxa"/>
            <w:vAlign w:val="center"/>
          </w:tcPr>
          <w:p w14:paraId="79446ECB">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3</w:t>
            </w:r>
          </w:p>
        </w:tc>
        <w:tc>
          <w:tcPr>
            <w:tcW w:w="1808" w:type="dxa"/>
            <w:vAlign w:val="center"/>
          </w:tcPr>
          <w:p w14:paraId="5D5E8FFD">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河西街道</w:t>
            </w:r>
          </w:p>
          <w:p w14:paraId="14E0A270">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山脚村、卧龙村</w:t>
            </w:r>
          </w:p>
        </w:tc>
        <w:tc>
          <w:tcPr>
            <w:tcW w:w="2272" w:type="dxa"/>
            <w:vAlign w:val="center"/>
          </w:tcPr>
          <w:p w14:paraId="2DEAB6B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计划种植芒果树1300棵。</w:t>
            </w:r>
          </w:p>
        </w:tc>
        <w:tc>
          <w:tcPr>
            <w:tcW w:w="976" w:type="dxa"/>
            <w:vAlign w:val="center"/>
          </w:tcPr>
          <w:p w14:paraId="11B47771">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7.5</w:t>
            </w:r>
          </w:p>
        </w:tc>
        <w:tc>
          <w:tcPr>
            <w:tcW w:w="1664" w:type="dxa"/>
            <w:vMerge w:val="continue"/>
            <w:vAlign w:val="center"/>
          </w:tcPr>
          <w:p w14:paraId="204A0118">
            <w:pPr>
              <w:widowControl w:val="0"/>
              <w:jc w:val="center"/>
              <w:rPr>
                <w:rFonts w:hint="default"/>
                <w:sz w:val="22"/>
                <w:szCs w:val="22"/>
                <w:vertAlign w:val="baseline"/>
                <w:lang w:val="en-US" w:eastAsia="zh-CN"/>
              </w:rPr>
            </w:pPr>
          </w:p>
        </w:tc>
        <w:tc>
          <w:tcPr>
            <w:tcW w:w="1088" w:type="dxa"/>
            <w:vMerge w:val="continue"/>
            <w:vAlign w:val="center"/>
          </w:tcPr>
          <w:p w14:paraId="787367D8">
            <w:pPr>
              <w:widowControl w:val="0"/>
              <w:jc w:val="left"/>
              <w:rPr>
                <w:rFonts w:hint="default"/>
                <w:sz w:val="22"/>
                <w:szCs w:val="22"/>
                <w:vertAlign w:val="baseline"/>
                <w:lang w:val="en-US" w:eastAsia="zh-CN"/>
              </w:rPr>
            </w:pPr>
          </w:p>
        </w:tc>
      </w:tr>
      <w:tr w14:paraId="46DB2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2" w:type="dxa"/>
            <w:vAlign w:val="center"/>
          </w:tcPr>
          <w:p w14:paraId="056543FF">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808" w:type="dxa"/>
            <w:vAlign w:val="center"/>
          </w:tcPr>
          <w:p w14:paraId="4B880C10">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金厢镇望尧村</w:t>
            </w:r>
          </w:p>
        </w:tc>
        <w:tc>
          <w:tcPr>
            <w:tcW w:w="2272" w:type="dxa"/>
            <w:vAlign w:val="center"/>
          </w:tcPr>
          <w:p w14:paraId="5B5FACA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计划种植300棵芒果树，胸径3-5公分。</w:t>
            </w:r>
          </w:p>
        </w:tc>
        <w:tc>
          <w:tcPr>
            <w:tcW w:w="976" w:type="dxa"/>
            <w:vAlign w:val="center"/>
          </w:tcPr>
          <w:p w14:paraId="1C653718">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38B66BE5">
            <w:pPr>
              <w:widowControl w:val="0"/>
              <w:jc w:val="center"/>
              <w:rPr>
                <w:rFonts w:hint="default"/>
                <w:sz w:val="22"/>
                <w:szCs w:val="22"/>
                <w:vertAlign w:val="baseline"/>
                <w:lang w:val="en-US" w:eastAsia="zh-CN"/>
              </w:rPr>
            </w:pPr>
          </w:p>
        </w:tc>
        <w:tc>
          <w:tcPr>
            <w:tcW w:w="1088" w:type="dxa"/>
            <w:vMerge w:val="continue"/>
            <w:vAlign w:val="center"/>
          </w:tcPr>
          <w:p w14:paraId="378D644D">
            <w:pPr>
              <w:widowControl w:val="0"/>
              <w:jc w:val="left"/>
              <w:rPr>
                <w:rFonts w:hint="default"/>
                <w:sz w:val="22"/>
                <w:szCs w:val="22"/>
                <w:vertAlign w:val="baseline"/>
                <w:lang w:val="en-US" w:eastAsia="zh-CN"/>
              </w:rPr>
            </w:pPr>
          </w:p>
        </w:tc>
      </w:tr>
      <w:tr w14:paraId="031EE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752" w:type="dxa"/>
            <w:vAlign w:val="center"/>
          </w:tcPr>
          <w:p w14:paraId="7003EF1B">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5</w:t>
            </w:r>
          </w:p>
        </w:tc>
        <w:tc>
          <w:tcPr>
            <w:tcW w:w="1808" w:type="dxa"/>
            <w:vAlign w:val="center"/>
          </w:tcPr>
          <w:p w14:paraId="631BFCFA">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碣石镇</w:t>
            </w:r>
          </w:p>
          <w:p w14:paraId="76D139A1">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上林村、角清村</w:t>
            </w:r>
          </w:p>
        </w:tc>
        <w:tc>
          <w:tcPr>
            <w:tcW w:w="2272" w:type="dxa"/>
            <w:vAlign w:val="center"/>
          </w:tcPr>
          <w:p w14:paraId="0A49B70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上林村计划种油柑、莲雾、荔枝、龙眼等1000棵，角清村计划种芒果树1000棵。</w:t>
            </w:r>
          </w:p>
        </w:tc>
        <w:tc>
          <w:tcPr>
            <w:tcW w:w="976" w:type="dxa"/>
            <w:vAlign w:val="center"/>
          </w:tcPr>
          <w:p w14:paraId="30CC2719">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7.5</w:t>
            </w:r>
          </w:p>
        </w:tc>
        <w:tc>
          <w:tcPr>
            <w:tcW w:w="1664" w:type="dxa"/>
            <w:vMerge w:val="continue"/>
            <w:vAlign w:val="center"/>
          </w:tcPr>
          <w:p w14:paraId="5F9602F9">
            <w:pPr>
              <w:widowControl w:val="0"/>
              <w:jc w:val="center"/>
              <w:rPr>
                <w:rFonts w:hint="default"/>
                <w:sz w:val="22"/>
                <w:szCs w:val="22"/>
                <w:vertAlign w:val="baseline"/>
                <w:lang w:val="en-US" w:eastAsia="zh-CN"/>
              </w:rPr>
            </w:pPr>
          </w:p>
        </w:tc>
        <w:tc>
          <w:tcPr>
            <w:tcW w:w="1088" w:type="dxa"/>
            <w:vMerge w:val="continue"/>
            <w:vAlign w:val="center"/>
          </w:tcPr>
          <w:p w14:paraId="58EBC57C">
            <w:pPr>
              <w:widowControl w:val="0"/>
              <w:jc w:val="left"/>
              <w:rPr>
                <w:rFonts w:hint="default"/>
                <w:sz w:val="22"/>
                <w:szCs w:val="22"/>
                <w:vertAlign w:val="baseline"/>
                <w:lang w:val="en-US" w:eastAsia="zh-CN"/>
              </w:rPr>
            </w:pPr>
          </w:p>
        </w:tc>
      </w:tr>
      <w:tr w14:paraId="57319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752" w:type="dxa"/>
            <w:vAlign w:val="center"/>
          </w:tcPr>
          <w:p w14:paraId="4703CA5A">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6</w:t>
            </w:r>
          </w:p>
        </w:tc>
        <w:tc>
          <w:tcPr>
            <w:tcW w:w="1808" w:type="dxa"/>
            <w:vAlign w:val="center"/>
          </w:tcPr>
          <w:p w14:paraId="13411C16">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内湖镇西陂村</w:t>
            </w:r>
          </w:p>
        </w:tc>
        <w:tc>
          <w:tcPr>
            <w:tcW w:w="2272" w:type="dxa"/>
            <w:vAlign w:val="center"/>
          </w:tcPr>
          <w:p w14:paraId="32083E47">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在西陂村计划种植荔枝、龙眼、油柑等经济树种200棵。</w:t>
            </w:r>
          </w:p>
        </w:tc>
        <w:tc>
          <w:tcPr>
            <w:tcW w:w="976" w:type="dxa"/>
            <w:vAlign w:val="center"/>
          </w:tcPr>
          <w:p w14:paraId="590838BE">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300061D8">
            <w:pPr>
              <w:widowControl w:val="0"/>
              <w:jc w:val="center"/>
              <w:rPr>
                <w:rFonts w:hint="default"/>
                <w:sz w:val="22"/>
                <w:szCs w:val="22"/>
                <w:vertAlign w:val="baseline"/>
                <w:lang w:val="en-US" w:eastAsia="zh-CN"/>
              </w:rPr>
            </w:pPr>
          </w:p>
        </w:tc>
        <w:tc>
          <w:tcPr>
            <w:tcW w:w="1088" w:type="dxa"/>
            <w:vMerge w:val="continue"/>
            <w:vAlign w:val="center"/>
          </w:tcPr>
          <w:p w14:paraId="6D8C7261">
            <w:pPr>
              <w:widowControl w:val="0"/>
              <w:jc w:val="left"/>
              <w:rPr>
                <w:rFonts w:hint="default"/>
                <w:sz w:val="22"/>
                <w:szCs w:val="22"/>
                <w:vertAlign w:val="baseline"/>
                <w:lang w:val="en-US" w:eastAsia="zh-CN"/>
              </w:rPr>
            </w:pPr>
          </w:p>
        </w:tc>
      </w:tr>
      <w:tr w14:paraId="06AD9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2" w:type="dxa"/>
            <w:vAlign w:val="center"/>
          </w:tcPr>
          <w:p w14:paraId="389EB93A">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7</w:t>
            </w:r>
          </w:p>
        </w:tc>
        <w:tc>
          <w:tcPr>
            <w:tcW w:w="1808" w:type="dxa"/>
            <w:vAlign w:val="center"/>
          </w:tcPr>
          <w:p w14:paraId="68E3CBFF">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南塘镇乌石村</w:t>
            </w:r>
          </w:p>
        </w:tc>
        <w:tc>
          <w:tcPr>
            <w:tcW w:w="2272" w:type="dxa"/>
            <w:vAlign w:val="center"/>
          </w:tcPr>
          <w:p w14:paraId="3D6F7B3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计划在北畔广场种植40棵12公分香樟树。</w:t>
            </w:r>
          </w:p>
        </w:tc>
        <w:tc>
          <w:tcPr>
            <w:tcW w:w="976" w:type="dxa"/>
            <w:vAlign w:val="center"/>
          </w:tcPr>
          <w:p w14:paraId="2178A4D6">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702C8DCA">
            <w:pPr>
              <w:widowControl w:val="0"/>
              <w:jc w:val="center"/>
              <w:rPr>
                <w:rFonts w:hint="default"/>
                <w:sz w:val="22"/>
                <w:szCs w:val="22"/>
                <w:vertAlign w:val="baseline"/>
                <w:lang w:val="en-US" w:eastAsia="zh-CN"/>
              </w:rPr>
            </w:pPr>
          </w:p>
        </w:tc>
        <w:tc>
          <w:tcPr>
            <w:tcW w:w="1088" w:type="dxa"/>
            <w:vMerge w:val="continue"/>
            <w:vAlign w:val="center"/>
          </w:tcPr>
          <w:p w14:paraId="19BA8FE0">
            <w:pPr>
              <w:widowControl w:val="0"/>
              <w:jc w:val="left"/>
              <w:rPr>
                <w:rFonts w:hint="default"/>
                <w:sz w:val="22"/>
                <w:szCs w:val="22"/>
                <w:vertAlign w:val="baseline"/>
                <w:lang w:val="en-US" w:eastAsia="zh-CN"/>
              </w:rPr>
            </w:pPr>
          </w:p>
        </w:tc>
      </w:tr>
      <w:tr w14:paraId="7CFFB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752" w:type="dxa"/>
            <w:vAlign w:val="center"/>
          </w:tcPr>
          <w:p w14:paraId="3DC22CDD">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8</w:t>
            </w:r>
          </w:p>
        </w:tc>
        <w:tc>
          <w:tcPr>
            <w:tcW w:w="1808" w:type="dxa"/>
            <w:vAlign w:val="center"/>
          </w:tcPr>
          <w:p w14:paraId="06742346">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甲西镇欧华村</w:t>
            </w:r>
          </w:p>
        </w:tc>
        <w:tc>
          <w:tcPr>
            <w:tcW w:w="2272" w:type="dxa"/>
            <w:vAlign w:val="center"/>
          </w:tcPr>
          <w:p w14:paraId="71C41A7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计划种植荔枝、龙眼、芒果树、油柑、紫薇树、凤凰木等共约150棵。</w:t>
            </w:r>
          </w:p>
        </w:tc>
        <w:tc>
          <w:tcPr>
            <w:tcW w:w="976" w:type="dxa"/>
            <w:vAlign w:val="center"/>
          </w:tcPr>
          <w:p w14:paraId="66FFD13D">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2419A27A">
            <w:pPr>
              <w:widowControl w:val="0"/>
              <w:jc w:val="center"/>
              <w:rPr>
                <w:rFonts w:hint="default"/>
                <w:sz w:val="22"/>
                <w:szCs w:val="22"/>
                <w:vertAlign w:val="baseline"/>
                <w:lang w:val="en-US" w:eastAsia="zh-CN"/>
              </w:rPr>
            </w:pPr>
          </w:p>
        </w:tc>
        <w:tc>
          <w:tcPr>
            <w:tcW w:w="1088" w:type="dxa"/>
            <w:vMerge w:val="continue"/>
            <w:vAlign w:val="center"/>
          </w:tcPr>
          <w:p w14:paraId="4BFABC29">
            <w:pPr>
              <w:widowControl w:val="0"/>
              <w:jc w:val="left"/>
              <w:rPr>
                <w:rFonts w:hint="default"/>
                <w:sz w:val="22"/>
                <w:szCs w:val="22"/>
                <w:vertAlign w:val="baseline"/>
                <w:lang w:val="en-US" w:eastAsia="zh-CN"/>
              </w:rPr>
            </w:pPr>
          </w:p>
        </w:tc>
      </w:tr>
      <w:tr w14:paraId="521F9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52" w:type="dxa"/>
            <w:vAlign w:val="center"/>
          </w:tcPr>
          <w:p w14:paraId="25A6DD3B">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9</w:t>
            </w:r>
          </w:p>
        </w:tc>
        <w:tc>
          <w:tcPr>
            <w:tcW w:w="1808" w:type="dxa"/>
            <w:vAlign w:val="center"/>
          </w:tcPr>
          <w:p w14:paraId="05E14ED9">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桥冲镇下塘村</w:t>
            </w:r>
          </w:p>
        </w:tc>
        <w:tc>
          <w:tcPr>
            <w:tcW w:w="2272" w:type="dxa"/>
            <w:vAlign w:val="center"/>
          </w:tcPr>
          <w:p w14:paraId="62658BA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计划种杨桃树300棵，琵琶树100棵，油柑树300棵，绣球风铃木50棵，鸡冠刺桐50棵，黄槐树50棵。</w:t>
            </w:r>
          </w:p>
        </w:tc>
        <w:tc>
          <w:tcPr>
            <w:tcW w:w="976" w:type="dxa"/>
            <w:vAlign w:val="center"/>
          </w:tcPr>
          <w:p w14:paraId="329B8B8E">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7E781ED2">
            <w:pPr>
              <w:widowControl w:val="0"/>
              <w:jc w:val="center"/>
              <w:rPr>
                <w:rFonts w:hint="default"/>
                <w:sz w:val="22"/>
                <w:szCs w:val="22"/>
                <w:vertAlign w:val="baseline"/>
                <w:lang w:val="en-US" w:eastAsia="zh-CN"/>
              </w:rPr>
            </w:pPr>
          </w:p>
        </w:tc>
        <w:tc>
          <w:tcPr>
            <w:tcW w:w="1088" w:type="dxa"/>
            <w:vMerge w:val="continue"/>
            <w:vAlign w:val="center"/>
          </w:tcPr>
          <w:p w14:paraId="5E03D5DC">
            <w:pPr>
              <w:widowControl w:val="0"/>
              <w:jc w:val="left"/>
              <w:rPr>
                <w:rFonts w:hint="default"/>
                <w:sz w:val="22"/>
                <w:szCs w:val="22"/>
                <w:vertAlign w:val="baseline"/>
                <w:lang w:val="en-US" w:eastAsia="zh-CN"/>
              </w:rPr>
            </w:pPr>
          </w:p>
        </w:tc>
      </w:tr>
      <w:tr w14:paraId="61524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2" w:type="dxa"/>
            <w:vAlign w:val="center"/>
          </w:tcPr>
          <w:p w14:paraId="6E64694C">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10</w:t>
            </w:r>
          </w:p>
        </w:tc>
        <w:tc>
          <w:tcPr>
            <w:tcW w:w="1808" w:type="dxa"/>
            <w:vAlign w:val="center"/>
          </w:tcPr>
          <w:p w14:paraId="03B7DF4B">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潭西镇崔陂村</w:t>
            </w:r>
          </w:p>
        </w:tc>
        <w:tc>
          <w:tcPr>
            <w:tcW w:w="2272" w:type="dxa"/>
            <w:vAlign w:val="center"/>
          </w:tcPr>
          <w:p w14:paraId="0958CB7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计划种植300棵香水柠檬。</w:t>
            </w:r>
          </w:p>
        </w:tc>
        <w:tc>
          <w:tcPr>
            <w:tcW w:w="976" w:type="dxa"/>
            <w:vAlign w:val="center"/>
          </w:tcPr>
          <w:p w14:paraId="06F7B6A2">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5D13E069">
            <w:pPr>
              <w:widowControl w:val="0"/>
              <w:jc w:val="center"/>
              <w:rPr>
                <w:rFonts w:hint="default"/>
                <w:sz w:val="22"/>
                <w:szCs w:val="22"/>
                <w:vertAlign w:val="baseline"/>
                <w:lang w:val="en-US" w:eastAsia="zh-CN"/>
              </w:rPr>
            </w:pPr>
          </w:p>
        </w:tc>
        <w:tc>
          <w:tcPr>
            <w:tcW w:w="1088" w:type="dxa"/>
            <w:vMerge w:val="continue"/>
            <w:vAlign w:val="center"/>
          </w:tcPr>
          <w:p w14:paraId="5C9739BA">
            <w:pPr>
              <w:widowControl w:val="0"/>
              <w:jc w:val="left"/>
              <w:rPr>
                <w:rFonts w:hint="default"/>
                <w:sz w:val="22"/>
                <w:szCs w:val="22"/>
                <w:vertAlign w:val="baseline"/>
                <w:lang w:val="en-US" w:eastAsia="zh-CN"/>
              </w:rPr>
            </w:pPr>
          </w:p>
        </w:tc>
      </w:tr>
      <w:tr w14:paraId="577E1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trPr>
        <w:tc>
          <w:tcPr>
            <w:tcW w:w="752" w:type="dxa"/>
            <w:vAlign w:val="center"/>
          </w:tcPr>
          <w:p w14:paraId="11BA29CB">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11</w:t>
            </w:r>
          </w:p>
        </w:tc>
        <w:tc>
          <w:tcPr>
            <w:tcW w:w="1808" w:type="dxa"/>
            <w:vAlign w:val="center"/>
          </w:tcPr>
          <w:p w14:paraId="057DBDCE">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八万镇新坑村</w:t>
            </w:r>
          </w:p>
        </w:tc>
        <w:tc>
          <w:tcPr>
            <w:tcW w:w="2272" w:type="dxa"/>
            <w:vAlign w:val="center"/>
          </w:tcPr>
          <w:p w14:paraId="44D3AB7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计划种植黄皮、龙眼、荔枝、桃树、李子树、油茶共1000棵。</w:t>
            </w:r>
          </w:p>
        </w:tc>
        <w:tc>
          <w:tcPr>
            <w:tcW w:w="976" w:type="dxa"/>
            <w:vAlign w:val="center"/>
          </w:tcPr>
          <w:p w14:paraId="0C684E40">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0B5B7601">
            <w:pPr>
              <w:widowControl w:val="0"/>
              <w:jc w:val="center"/>
              <w:rPr>
                <w:rFonts w:hint="default"/>
                <w:sz w:val="22"/>
                <w:szCs w:val="22"/>
                <w:vertAlign w:val="baseline"/>
                <w:lang w:val="en-US" w:eastAsia="zh-CN"/>
              </w:rPr>
            </w:pPr>
          </w:p>
        </w:tc>
        <w:tc>
          <w:tcPr>
            <w:tcW w:w="1088" w:type="dxa"/>
            <w:vMerge w:val="continue"/>
            <w:vAlign w:val="center"/>
          </w:tcPr>
          <w:p w14:paraId="5BB4A163">
            <w:pPr>
              <w:widowControl w:val="0"/>
              <w:jc w:val="left"/>
              <w:rPr>
                <w:rFonts w:hint="default"/>
                <w:sz w:val="22"/>
                <w:szCs w:val="22"/>
                <w:vertAlign w:val="baseline"/>
                <w:lang w:val="en-US" w:eastAsia="zh-CN"/>
              </w:rPr>
            </w:pPr>
          </w:p>
        </w:tc>
      </w:tr>
      <w:tr w14:paraId="42BEC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trPr>
        <w:tc>
          <w:tcPr>
            <w:tcW w:w="752" w:type="dxa"/>
            <w:vAlign w:val="center"/>
          </w:tcPr>
          <w:p w14:paraId="366A088E">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12</w:t>
            </w:r>
          </w:p>
        </w:tc>
        <w:tc>
          <w:tcPr>
            <w:tcW w:w="1808" w:type="dxa"/>
            <w:vAlign w:val="center"/>
          </w:tcPr>
          <w:p w14:paraId="5AA69BF0">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博美镇点石村</w:t>
            </w:r>
          </w:p>
        </w:tc>
        <w:tc>
          <w:tcPr>
            <w:tcW w:w="2272" w:type="dxa"/>
            <w:vAlign w:val="center"/>
          </w:tcPr>
          <w:p w14:paraId="44F56FA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计划种植桃树，凤凰树，紫花共约300棵左右。</w:t>
            </w:r>
          </w:p>
        </w:tc>
        <w:tc>
          <w:tcPr>
            <w:tcW w:w="976" w:type="dxa"/>
            <w:vAlign w:val="center"/>
          </w:tcPr>
          <w:p w14:paraId="00F33F5A">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w:t>
            </w:r>
          </w:p>
        </w:tc>
        <w:tc>
          <w:tcPr>
            <w:tcW w:w="1664" w:type="dxa"/>
            <w:vMerge w:val="continue"/>
            <w:vAlign w:val="center"/>
          </w:tcPr>
          <w:p w14:paraId="181036D0">
            <w:pPr>
              <w:widowControl w:val="0"/>
              <w:jc w:val="center"/>
              <w:rPr>
                <w:rFonts w:hint="default"/>
                <w:sz w:val="22"/>
                <w:szCs w:val="22"/>
                <w:vertAlign w:val="baseline"/>
                <w:lang w:val="en-US" w:eastAsia="zh-CN"/>
              </w:rPr>
            </w:pPr>
          </w:p>
        </w:tc>
        <w:tc>
          <w:tcPr>
            <w:tcW w:w="1088" w:type="dxa"/>
            <w:vMerge w:val="continue"/>
            <w:vAlign w:val="center"/>
          </w:tcPr>
          <w:p w14:paraId="2177EF17">
            <w:pPr>
              <w:widowControl w:val="0"/>
              <w:jc w:val="left"/>
              <w:rPr>
                <w:rFonts w:hint="default"/>
                <w:sz w:val="22"/>
                <w:szCs w:val="22"/>
                <w:vertAlign w:val="baseline"/>
                <w:lang w:val="en-US" w:eastAsia="zh-CN"/>
              </w:rPr>
            </w:pPr>
          </w:p>
        </w:tc>
      </w:tr>
      <w:tr w14:paraId="280BF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752" w:type="dxa"/>
            <w:vAlign w:val="center"/>
          </w:tcPr>
          <w:p w14:paraId="4E615B90">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合计</w:t>
            </w:r>
          </w:p>
        </w:tc>
        <w:tc>
          <w:tcPr>
            <w:tcW w:w="1808" w:type="dxa"/>
            <w:vAlign w:val="center"/>
          </w:tcPr>
          <w:p w14:paraId="04301DC0">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14</w:t>
            </w:r>
          </w:p>
        </w:tc>
        <w:tc>
          <w:tcPr>
            <w:tcW w:w="2272" w:type="dxa"/>
            <w:vAlign w:val="center"/>
          </w:tcPr>
          <w:p w14:paraId="7C7F06EA">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c>
          <w:tcPr>
            <w:tcW w:w="976" w:type="dxa"/>
            <w:vAlign w:val="center"/>
          </w:tcPr>
          <w:p w14:paraId="2D8CB36C">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55</w:t>
            </w:r>
          </w:p>
        </w:tc>
        <w:tc>
          <w:tcPr>
            <w:tcW w:w="1664" w:type="dxa"/>
          </w:tcPr>
          <w:p w14:paraId="3918DE2E">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c>
          <w:tcPr>
            <w:tcW w:w="1088" w:type="dxa"/>
          </w:tcPr>
          <w:p w14:paraId="477DB9E6">
            <w:pPr>
              <w:keepNext w:val="0"/>
              <w:keepLines w:val="0"/>
              <w:widowControl/>
              <w:suppressLineNumbers w:val="0"/>
              <w:ind w:left="0" w:leftChars="0" w:firstLine="0" w:firstLineChars="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r>
    </w:tbl>
    <w:p w14:paraId="2446FABC">
      <w:pPr>
        <w:pStyle w:val="2"/>
        <w:ind w:left="0" w:leftChars="0" w:firstLine="0" w:firstLineChars="0"/>
        <w:rPr>
          <w:rFonts w:hint="default"/>
          <w:lang w:val="en-US" w:eastAsia="zh-CN"/>
        </w:rPr>
        <w:sectPr>
          <w:footerReference r:id="rId5" w:type="default"/>
          <w:pgSz w:w="11906" w:h="16838"/>
          <w:pgMar w:top="1440" w:right="1800" w:bottom="1440" w:left="1800" w:header="851" w:footer="992" w:gutter="0"/>
          <w:pgNumType w:fmt="numberInDash"/>
          <w:cols w:space="425" w:num="1"/>
          <w:docGrid w:type="lines" w:linePitch="312" w:charSpace="0"/>
        </w:sectPr>
      </w:pPr>
    </w:p>
    <w:p w14:paraId="2574F060">
      <w:pPr>
        <w:ind w:left="0" w:leftChars="0" w:firstLine="0" w:firstLineChars="0"/>
        <w:rPr>
          <w:rFonts w:hint="eastAsia" w:ascii="方正楷体_GB2312" w:hAnsi="方正楷体_GB2312" w:eastAsia="方正楷体_GB2312" w:cs="方正楷体_GB2312"/>
          <w:b/>
          <w:bCs/>
          <w:sz w:val="28"/>
          <w:szCs w:val="28"/>
          <w:lang w:val="en-US" w:eastAsia="zh-CN"/>
        </w:rPr>
      </w:pPr>
      <w:r>
        <w:rPr>
          <w:rFonts w:hint="eastAsia" w:ascii="方正楷体_GB2312" w:hAnsi="方正楷体_GB2312" w:eastAsia="方正楷体_GB2312" w:cs="方正楷体_GB2312"/>
          <w:b/>
          <w:bCs/>
          <w:sz w:val="28"/>
          <w:szCs w:val="28"/>
          <w:lang w:val="en-US" w:eastAsia="zh-CN"/>
        </w:rPr>
        <w:t>附件2</w:t>
      </w:r>
    </w:p>
    <w:p w14:paraId="6537BFCA">
      <w:pPr>
        <w:spacing w:line="600" w:lineRule="exact"/>
        <w:ind w:left="1920" w:hanging="1920" w:hangingChars="600"/>
        <w:jc w:val="center"/>
        <w:rPr>
          <w:rFonts w:hint="eastAsia" w:ascii="仿宋_GB2312" w:hAnsi="仿宋_GB2312" w:eastAsia="仿宋_GB2312" w:cs="仿宋_GB2312"/>
          <w:lang w:val="en-US" w:eastAsia="zh-CN"/>
        </w:rPr>
      </w:pPr>
      <w:r>
        <w:rPr>
          <w:rFonts w:hint="eastAsia" w:ascii="方正公文小标宋" w:hAnsi="方正公文小标宋" w:eastAsia="方正公文小标宋" w:cs="方正公文小标宋"/>
          <w:lang w:val="en-US" w:eastAsia="zh-CN"/>
        </w:rPr>
        <w:t>2025年中央农村综合改革资金（农村公益事业财政奖补）-连线成片农村公益建设资金分配表</w:t>
      </w:r>
    </w:p>
    <w:tbl>
      <w:tblPr>
        <w:tblStyle w:val="5"/>
        <w:tblpPr w:leftFromText="180" w:rightFromText="180" w:vertAnchor="text" w:horzAnchor="page" w:tblpX="1452" w:tblpY="4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912"/>
        <w:gridCol w:w="1056"/>
        <w:gridCol w:w="4832"/>
        <w:gridCol w:w="1472"/>
        <w:gridCol w:w="1792"/>
        <w:gridCol w:w="1451"/>
        <w:gridCol w:w="1772"/>
      </w:tblGrid>
      <w:tr w14:paraId="33560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887" w:type="dxa"/>
            <w:vAlign w:val="center"/>
          </w:tcPr>
          <w:p w14:paraId="5D0866C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序号</w:t>
            </w:r>
          </w:p>
        </w:tc>
        <w:tc>
          <w:tcPr>
            <w:tcW w:w="912" w:type="dxa"/>
            <w:vAlign w:val="center"/>
          </w:tcPr>
          <w:p w14:paraId="14D24AD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单位</w:t>
            </w:r>
          </w:p>
        </w:tc>
        <w:tc>
          <w:tcPr>
            <w:tcW w:w="1056" w:type="dxa"/>
            <w:vAlign w:val="center"/>
          </w:tcPr>
          <w:p w14:paraId="3A755C5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建设</w:t>
            </w:r>
          </w:p>
          <w:p w14:paraId="136F21D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项目数</w:t>
            </w:r>
          </w:p>
        </w:tc>
        <w:tc>
          <w:tcPr>
            <w:tcW w:w="4832" w:type="dxa"/>
            <w:vAlign w:val="center"/>
          </w:tcPr>
          <w:p w14:paraId="30DFF7E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项目名称/拟建设内容</w:t>
            </w:r>
          </w:p>
        </w:tc>
        <w:tc>
          <w:tcPr>
            <w:tcW w:w="1472" w:type="dxa"/>
            <w:vAlign w:val="center"/>
          </w:tcPr>
          <w:p w14:paraId="6BDB607F">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资金（万元）</w:t>
            </w:r>
          </w:p>
        </w:tc>
        <w:tc>
          <w:tcPr>
            <w:tcW w:w="1792" w:type="dxa"/>
            <w:vAlign w:val="center"/>
          </w:tcPr>
          <w:p w14:paraId="12C86F1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建设内容</w:t>
            </w:r>
          </w:p>
        </w:tc>
        <w:tc>
          <w:tcPr>
            <w:tcW w:w="1451" w:type="dxa"/>
            <w:vAlign w:val="center"/>
          </w:tcPr>
          <w:p w14:paraId="48AEACC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绩效目标</w:t>
            </w:r>
          </w:p>
        </w:tc>
        <w:tc>
          <w:tcPr>
            <w:tcW w:w="1772" w:type="dxa"/>
            <w:vAlign w:val="center"/>
          </w:tcPr>
          <w:p w14:paraId="6589C6D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楷体_GB2312" w:hAnsi="方正楷体_GB2312" w:eastAsia="方正楷体_GB2312" w:cs="方正楷体_GB2312"/>
                <w:b/>
                <w:bCs/>
                <w:i w:val="0"/>
                <w:iCs w:val="0"/>
                <w:color w:val="000000"/>
                <w:kern w:val="0"/>
                <w:sz w:val="24"/>
                <w:szCs w:val="24"/>
                <w:u w:val="none"/>
                <w:lang w:val="en-US" w:eastAsia="zh-CN" w:bidi="ar"/>
              </w:rPr>
            </w:pPr>
            <w:r>
              <w:rPr>
                <w:rFonts w:hint="eastAsia" w:ascii="方正楷体_GB2312" w:hAnsi="方正楷体_GB2312" w:eastAsia="方正楷体_GB2312" w:cs="方正楷体_GB2312"/>
                <w:b/>
                <w:bCs/>
                <w:i w:val="0"/>
                <w:iCs w:val="0"/>
                <w:color w:val="000000"/>
                <w:kern w:val="0"/>
                <w:sz w:val="24"/>
                <w:szCs w:val="24"/>
                <w:u w:val="none"/>
                <w:lang w:val="en-US" w:eastAsia="zh-CN" w:bidi="ar"/>
              </w:rPr>
              <w:t>备注</w:t>
            </w:r>
          </w:p>
        </w:tc>
      </w:tr>
      <w:tr w14:paraId="38D62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exact"/>
        </w:trPr>
        <w:tc>
          <w:tcPr>
            <w:tcW w:w="887" w:type="dxa"/>
            <w:vAlign w:val="center"/>
          </w:tcPr>
          <w:p w14:paraId="7522C72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1</w:t>
            </w:r>
          </w:p>
        </w:tc>
        <w:tc>
          <w:tcPr>
            <w:tcW w:w="912" w:type="dxa"/>
            <w:vAlign w:val="center"/>
          </w:tcPr>
          <w:p w14:paraId="50FD2F84">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南塘镇</w:t>
            </w:r>
          </w:p>
        </w:tc>
        <w:tc>
          <w:tcPr>
            <w:tcW w:w="1056" w:type="dxa"/>
            <w:vAlign w:val="center"/>
          </w:tcPr>
          <w:p w14:paraId="4E1EF02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7</w:t>
            </w:r>
          </w:p>
        </w:tc>
        <w:tc>
          <w:tcPr>
            <w:tcW w:w="4832" w:type="dxa"/>
            <w:vAlign w:val="center"/>
          </w:tcPr>
          <w:p w14:paraId="3756761B">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1.竹坑村下寨村、黄竹坑村、上宅村打造3个绿美休闲公共场所；2.乌石村村庄基础设施升级改造工程（1. 广场升级改造工程：铺广场砖，种植风铃木50棵；2.后地龙公园升级改造工程：园间小路+添绿+基础设施；3. 古井升级改造工程：古井风貌提升，种植橡木30棵。）3.南塘镇内南碣公路精品路段路灯及中国结维修更换项目（更换路灯168个，中国结226个）</w:t>
            </w:r>
          </w:p>
        </w:tc>
        <w:tc>
          <w:tcPr>
            <w:tcW w:w="1472" w:type="dxa"/>
            <w:vAlign w:val="center"/>
          </w:tcPr>
          <w:p w14:paraId="25488AC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250</w:t>
            </w:r>
          </w:p>
        </w:tc>
        <w:tc>
          <w:tcPr>
            <w:tcW w:w="1792" w:type="dxa"/>
            <w:vMerge w:val="restart"/>
            <w:vAlign w:val="center"/>
          </w:tcPr>
          <w:p w14:paraId="05D1282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根据集中区域、集中产业、集中用途的原则，本次下达资金建设内容为农村公益建设项目，包括开展村内户外道路、绿化美化、村容村貌改造、村内坑塘沟渠、饮水设施、环卫设施、文化体育设施等以及村民通过民主程序议定需要兴办且符合有关规定的其他公益事业建设项目，支持已完成乡村补短板工程前期工作的项目等公益性基础设施建设。</w:t>
            </w:r>
          </w:p>
        </w:tc>
        <w:tc>
          <w:tcPr>
            <w:tcW w:w="1451" w:type="dxa"/>
            <w:vMerge w:val="restart"/>
            <w:vAlign w:val="center"/>
          </w:tcPr>
          <w:p w14:paraId="796A03C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连线成片建设提升行政村不少于5个，用于支持村内公益设施建设项目数量不少于5个，村内公益设施建设验收合格率100%，农村生态环境有效改善，绿化美化水平显著提高，村集体经济和农民收入得到一定程度的提升，所在村基层群众满意度、基层干部满意度不小于90%。</w:t>
            </w:r>
          </w:p>
        </w:tc>
        <w:tc>
          <w:tcPr>
            <w:tcW w:w="1772" w:type="dxa"/>
            <w:vAlign w:val="center"/>
          </w:tcPr>
          <w:p w14:paraId="6EE2734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涉及行政村：2个</w:t>
            </w:r>
          </w:p>
        </w:tc>
      </w:tr>
      <w:tr w14:paraId="37F04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1" w:hRule="exact"/>
        </w:trPr>
        <w:tc>
          <w:tcPr>
            <w:tcW w:w="887" w:type="dxa"/>
            <w:vAlign w:val="center"/>
          </w:tcPr>
          <w:p w14:paraId="7AFFF37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2</w:t>
            </w:r>
          </w:p>
        </w:tc>
        <w:tc>
          <w:tcPr>
            <w:tcW w:w="912" w:type="dxa"/>
            <w:vAlign w:val="center"/>
          </w:tcPr>
          <w:p w14:paraId="4304ABD4">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内湖镇</w:t>
            </w:r>
          </w:p>
        </w:tc>
        <w:tc>
          <w:tcPr>
            <w:tcW w:w="1056" w:type="dxa"/>
            <w:vAlign w:val="center"/>
          </w:tcPr>
          <w:p w14:paraId="66E33D91">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5</w:t>
            </w:r>
          </w:p>
        </w:tc>
        <w:tc>
          <w:tcPr>
            <w:tcW w:w="4832" w:type="dxa"/>
            <w:vAlign w:val="center"/>
          </w:tcPr>
          <w:p w14:paraId="62EAA8D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1、 陆丰市内湖大道及内南碣公路周边绿美提升工程（对内南碣公路（内湖段）沿线进行绿美提升，计划种植苞萼木500棵、非洲茉莉球500棵、红花继木球50棵、火山榕100棵。预计投入建设资金100万元。)</w:t>
            </w:r>
            <w:r>
              <w:rPr>
                <w:rFonts w:hint="eastAsia" w:ascii="方正仿宋_GB2312" w:hAnsi="方正仿宋_GB2312" w:eastAsia="方正仿宋_GB2312" w:cs="方正仿宋_GB2312"/>
                <w:i w:val="0"/>
                <w:iCs w:val="0"/>
                <w:color w:val="000000"/>
                <w:kern w:val="0"/>
                <w:sz w:val="19"/>
                <w:szCs w:val="19"/>
                <w:u w:val="none"/>
                <w:lang w:val="en-US" w:eastAsia="zh-CN" w:bidi="ar"/>
              </w:rPr>
              <w:br w:type="textWrapping"/>
            </w:r>
            <w:r>
              <w:rPr>
                <w:rFonts w:hint="eastAsia" w:ascii="方正仿宋_GB2312" w:hAnsi="方正仿宋_GB2312" w:eastAsia="方正仿宋_GB2312" w:cs="方正仿宋_GB2312"/>
                <w:i w:val="0"/>
                <w:iCs w:val="0"/>
                <w:color w:val="000000"/>
                <w:kern w:val="0"/>
                <w:sz w:val="19"/>
                <w:szCs w:val="19"/>
                <w:u w:val="none"/>
                <w:lang w:val="en-US" w:eastAsia="zh-CN" w:bidi="ar"/>
              </w:rPr>
              <w:t>2、内南碣路沿线村庄绿美提升及基础设施建设工程（通过种植苞萼木、非洲茉莉球、红花继木球、火山榕等不同种类植物，增加沿线小坞村、东山村、内湖村等及西陂村禁毒小公园的绿化覆盖率和生物多样性，计划投入建设资金50万元。）</w:t>
            </w:r>
          </w:p>
        </w:tc>
        <w:tc>
          <w:tcPr>
            <w:tcW w:w="1472" w:type="dxa"/>
            <w:vAlign w:val="center"/>
          </w:tcPr>
          <w:p w14:paraId="5F0063E1">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150</w:t>
            </w:r>
          </w:p>
        </w:tc>
        <w:tc>
          <w:tcPr>
            <w:tcW w:w="1792" w:type="dxa"/>
            <w:vMerge w:val="continue"/>
            <w:vAlign w:val="center"/>
          </w:tcPr>
          <w:p w14:paraId="216711C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451" w:type="dxa"/>
            <w:vMerge w:val="continue"/>
            <w:vAlign w:val="center"/>
          </w:tcPr>
          <w:p w14:paraId="2883AB9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772" w:type="dxa"/>
            <w:vAlign w:val="center"/>
          </w:tcPr>
          <w:p w14:paraId="0222E3EB">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涉及行政村：4个</w:t>
            </w:r>
          </w:p>
        </w:tc>
      </w:tr>
      <w:tr w14:paraId="3C6DF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exact"/>
        </w:trPr>
        <w:tc>
          <w:tcPr>
            <w:tcW w:w="887" w:type="dxa"/>
            <w:vAlign w:val="center"/>
          </w:tcPr>
          <w:p w14:paraId="71AC586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3</w:t>
            </w:r>
          </w:p>
        </w:tc>
        <w:tc>
          <w:tcPr>
            <w:tcW w:w="912" w:type="dxa"/>
            <w:vAlign w:val="center"/>
          </w:tcPr>
          <w:p w14:paraId="542F586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桥冲镇</w:t>
            </w:r>
          </w:p>
        </w:tc>
        <w:tc>
          <w:tcPr>
            <w:tcW w:w="1056" w:type="dxa"/>
            <w:vAlign w:val="center"/>
          </w:tcPr>
          <w:p w14:paraId="4E692C2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10</w:t>
            </w:r>
          </w:p>
        </w:tc>
        <w:tc>
          <w:tcPr>
            <w:tcW w:w="4832" w:type="dxa"/>
            <w:vAlign w:val="center"/>
          </w:tcPr>
          <w:p w14:paraId="1776D2A1">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eastAsia"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项目名称：桥冲镇绿美及道路硬底化项目；</w:t>
            </w:r>
          </w:p>
          <w:p w14:paraId="35E0FD4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拟建设内容：桥冲镇溪碧村洪厝村路口硬底化（长93米宽5米，厚度18公分），资金约10万元；绿美桥冲、溪碧、东竹、大塘、下塘、后冲、白沙、禾潭、石东、湖石等10个村：40万元。</w:t>
            </w:r>
          </w:p>
        </w:tc>
        <w:tc>
          <w:tcPr>
            <w:tcW w:w="1472" w:type="dxa"/>
            <w:vAlign w:val="center"/>
          </w:tcPr>
          <w:p w14:paraId="0BF3576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50</w:t>
            </w:r>
          </w:p>
        </w:tc>
        <w:tc>
          <w:tcPr>
            <w:tcW w:w="1792" w:type="dxa"/>
            <w:vMerge w:val="continue"/>
          </w:tcPr>
          <w:p w14:paraId="7442978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451" w:type="dxa"/>
            <w:vMerge w:val="continue"/>
          </w:tcPr>
          <w:p w14:paraId="741E1F1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772" w:type="dxa"/>
            <w:vAlign w:val="center"/>
          </w:tcPr>
          <w:p w14:paraId="66D2745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涉及行政村：10个</w:t>
            </w:r>
          </w:p>
        </w:tc>
      </w:tr>
      <w:tr w14:paraId="0334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exact"/>
        </w:trPr>
        <w:tc>
          <w:tcPr>
            <w:tcW w:w="887" w:type="dxa"/>
            <w:vAlign w:val="center"/>
          </w:tcPr>
          <w:p w14:paraId="67C8E824">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4</w:t>
            </w:r>
          </w:p>
        </w:tc>
        <w:tc>
          <w:tcPr>
            <w:tcW w:w="912" w:type="dxa"/>
            <w:vAlign w:val="center"/>
          </w:tcPr>
          <w:p w14:paraId="1637202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甲西镇</w:t>
            </w:r>
          </w:p>
        </w:tc>
        <w:tc>
          <w:tcPr>
            <w:tcW w:w="1056" w:type="dxa"/>
            <w:vAlign w:val="center"/>
          </w:tcPr>
          <w:p w14:paraId="231CBDAD">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11</w:t>
            </w:r>
          </w:p>
        </w:tc>
        <w:tc>
          <w:tcPr>
            <w:tcW w:w="4832" w:type="dxa"/>
            <w:vAlign w:val="center"/>
          </w:tcPr>
          <w:p w14:paraId="0EA6B94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项目名称：甲西镇绿美及镇区主要道路路灯建设项目；</w:t>
            </w:r>
            <w:r>
              <w:rPr>
                <w:rFonts w:hint="eastAsia" w:ascii="方正仿宋_GB2312" w:hAnsi="方正仿宋_GB2312" w:eastAsia="方正仿宋_GB2312" w:cs="方正仿宋_GB2312"/>
                <w:i w:val="0"/>
                <w:iCs w:val="0"/>
                <w:color w:val="000000"/>
                <w:kern w:val="0"/>
                <w:sz w:val="19"/>
                <w:szCs w:val="19"/>
                <w:u w:val="none"/>
                <w:lang w:val="en-US" w:eastAsia="zh-CN" w:bidi="ar"/>
              </w:rPr>
              <w:br w:type="textWrapping"/>
            </w:r>
            <w:r>
              <w:rPr>
                <w:rFonts w:hint="eastAsia" w:ascii="方正仿宋_GB2312" w:hAnsi="方正仿宋_GB2312" w:eastAsia="方正仿宋_GB2312" w:cs="方正仿宋_GB2312"/>
                <w:i w:val="0"/>
                <w:iCs w:val="0"/>
                <w:color w:val="000000"/>
                <w:kern w:val="0"/>
                <w:sz w:val="19"/>
                <w:szCs w:val="19"/>
                <w:u w:val="none"/>
                <w:lang w:val="en-US" w:eastAsia="zh-CN" w:bidi="ar"/>
              </w:rPr>
              <w:t>拟建设内容：镇区（濠头村）主要道路路灯50支；绿化美化建设10个村（新寨、濠头、西山、博社、海甲、上堆、创新、张厝、渔池、范袁等10个村）</w:t>
            </w:r>
          </w:p>
        </w:tc>
        <w:tc>
          <w:tcPr>
            <w:tcW w:w="1472" w:type="dxa"/>
            <w:vAlign w:val="center"/>
          </w:tcPr>
          <w:p w14:paraId="3172787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50</w:t>
            </w:r>
          </w:p>
        </w:tc>
        <w:tc>
          <w:tcPr>
            <w:tcW w:w="1792" w:type="dxa"/>
            <w:vMerge w:val="continue"/>
          </w:tcPr>
          <w:p w14:paraId="089278A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451" w:type="dxa"/>
            <w:vMerge w:val="continue"/>
          </w:tcPr>
          <w:p w14:paraId="10516D6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772" w:type="dxa"/>
            <w:vAlign w:val="center"/>
          </w:tcPr>
          <w:p w14:paraId="48FE4540">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涉及行政村：10个</w:t>
            </w:r>
          </w:p>
        </w:tc>
      </w:tr>
      <w:tr w14:paraId="7482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exact"/>
        </w:trPr>
        <w:tc>
          <w:tcPr>
            <w:tcW w:w="1799" w:type="dxa"/>
            <w:gridSpan w:val="2"/>
            <w:vAlign w:val="center"/>
          </w:tcPr>
          <w:p w14:paraId="58041D8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合   计</w:t>
            </w:r>
          </w:p>
        </w:tc>
        <w:tc>
          <w:tcPr>
            <w:tcW w:w="1056" w:type="dxa"/>
            <w:vAlign w:val="center"/>
          </w:tcPr>
          <w:p w14:paraId="0075EA41">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33</w:t>
            </w:r>
          </w:p>
        </w:tc>
        <w:tc>
          <w:tcPr>
            <w:tcW w:w="4832" w:type="dxa"/>
            <w:vAlign w:val="center"/>
          </w:tcPr>
          <w:p w14:paraId="6C2EA0C0">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472" w:type="dxa"/>
            <w:vAlign w:val="center"/>
          </w:tcPr>
          <w:p w14:paraId="1ACAD6F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500</w:t>
            </w:r>
          </w:p>
        </w:tc>
        <w:tc>
          <w:tcPr>
            <w:tcW w:w="1792" w:type="dxa"/>
            <w:vAlign w:val="center"/>
          </w:tcPr>
          <w:p w14:paraId="3AAD97E1">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451" w:type="dxa"/>
            <w:vAlign w:val="center"/>
          </w:tcPr>
          <w:p w14:paraId="4F7D14E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p>
        </w:tc>
        <w:tc>
          <w:tcPr>
            <w:tcW w:w="1772" w:type="dxa"/>
            <w:vAlign w:val="center"/>
          </w:tcPr>
          <w:p w14:paraId="2C9C919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方正仿宋_GB2312" w:hAnsi="方正仿宋_GB2312" w:eastAsia="方正仿宋_GB2312" w:cs="方正仿宋_GB2312"/>
                <w:i w:val="0"/>
                <w:iCs w:val="0"/>
                <w:color w:val="000000"/>
                <w:kern w:val="0"/>
                <w:sz w:val="19"/>
                <w:szCs w:val="19"/>
                <w:u w:val="none"/>
                <w:lang w:val="en-US" w:eastAsia="zh-CN" w:bidi="ar"/>
              </w:rPr>
            </w:pPr>
            <w:r>
              <w:rPr>
                <w:rFonts w:hint="eastAsia" w:ascii="方正仿宋_GB2312" w:hAnsi="方正仿宋_GB2312" w:eastAsia="方正仿宋_GB2312" w:cs="方正仿宋_GB2312"/>
                <w:i w:val="0"/>
                <w:iCs w:val="0"/>
                <w:color w:val="000000"/>
                <w:kern w:val="0"/>
                <w:sz w:val="19"/>
                <w:szCs w:val="19"/>
                <w:u w:val="none"/>
                <w:lang w:val="en-US" w:eastAsia="zh-CN" w:bidi="ar"/>
              </w:rPr>
              <w:t>26个行政村</w:t>
            </w:r>
          </w:p>
        </w:tc>
      </w:tr>
    </w:tbl>
    <w:p w14:paraId="7323E236">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ascii="方正公文小标宋" w:hAnsi="方正公文小标宋" w:eastAsia="方正公文小标宋" w:cs="方正公文小标宋"/>
          <w:lang w:val="en-US" w:eastAsia="zh-CN"/>
        </w:rPr>
      </w:pPr>
    </w:p>
    <w:p w14:paraId="1106EEEA">
      <w:bookmarkStart w:id="0" w:name="_GoBack"/>
      <w:bookmarkEnd w:id="0"/>
    </w:p>
    <w:sectPr>
      <w:footerReference r:id="rId6" w:type="default"/>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imes New Roman (正文 CS 字体)">
    <w:altName w:val="宋体"/>
    <w:panose1 w:val="020B0604020000020204"/>
    <w:charset w:val="86"/>
    <w:family w:val="roman"/>
    <w:pitch w:val="default"/>
    <w:sig w:usb0="00000000" w:usb1="00000000" w:usb2="00000000" w:usb3="00000000" w:csb0="00000000" w:csb1="00000000"/>
  </w:font>
  <w:font w:name="方正楷体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9729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38E551">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F38E551">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070E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D940D3">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D940D3">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E5475E"/>
    <w:rsid w:val="17E72CD8"/>
    <w:rsid w:val="19042C0F"/>
    <w:rsid w:val="77825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200" w:firstLineChars="200"/>
      <w:jc w:val="both"/>
    </w:pPr>
    <w:rPr>
      <w:rFonts w:ascii="Times New Roman" w:hAnsi="Times New Roman" w:eastAsia="仿宋" w:cs="Times New Roman (正文 CS 字体)"/>
      <w:kern w:val="2"/>
      <w:sz w:val="32"/>
      <w:szCs w:val="3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99"/>
    <w:pPr>
      <w:spacing w:before="120"/>
    </w:pPr>
    <w:rPr>
      <w:rFonts w:ascii="Arial" w:hAnsi="Arial" w:cs="Arial"/>
      <w:sz w:val="24"/>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1715</Words>
  <Characters>1827</Characters>
  <Lines>0</Lines>
  <Paragraphs>0</Paragraphs>
  <TotalTime>0</TotalTime>
  <ScaleCrop>false</ScaleCrop>
  <LinksUpToDate>false</LinksUpToDate>
  <CharactersWithSpaces>1833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2025-03-03T07:52:00Z</dcterms:created>
  <dc:creator>Administrator</dc:creator>
  <cp:lastModifiedBy>育臻</cp:lastModifiedBy>
  <dcterms:modified xsi:type="dcterms:W3CDTF">2025-03-03T08:53:09Z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eyJoZGlkIjoiNjExNDNkOGFhYjA2N2RhMDI0ZmVjNDIwYzVjYTc4Y2QiLCJ1c2VySWQiOiI0MDcxMDA5NDAifQ==</vt:lpwstr>
  </property>
  <property fmtid="{D5CDD505-2E9C-101B-9397-08002B2CF9AE}" pid="4" name="ICV">
    <vt:lpwstr>6CD60EB622BF46B19912074BD2E276BA_12</vt:lpwstr>
  </property>
</Properties>
</file>