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6DD2C6D">
      <w:pPr>
        <w:pStyle w:val="10"/>
        <w:spacing w:line="480" w:lineRule="auto"/>
        <w:ind w:left="1181" w:hanging="1176"/>
        <w:jc w:val="center"/>
        <w:rPr>
          <w:rFonts w:hint="eastAsia" w:ascii="宋体" w:hAnsi="宋体" w:eastAsia="宋体" w:cs="Times New Roman"/>
          <w:b/>
          <w:bCs/>
          <w:color w:val="FF0000"/>
          <w:sz w:val="52"/>
          <w:szCs w:val="52"/>
          <w:lang w:val="en-US" w:eastAsia="zh-CN"/>
        </w:rPr>
      </w:pPr>
      <w:bookmarkStart w:id="0" w:name="_GoBack"/>
      <w:bookmarkEnd w:id="0"/>
      <w:r>
        <w:rPr>
          <w:rFonts w:hint="eastAsia" w:ascii="宋体" w:hAnsi="宋体" w:eastAsia="宋体" w:cs="Times New Roman"/>
          <w:b/>
          <w:bCs/>
          <w:color w:val="FF0000"/>
          <w:sz w:val="52"/>
          <w:szCs w:val="52"/>
          <w:lang w:val="en-US" w:eastAsia="zh-CN"/>
        </w:rPr>
        <w:t>陆丰市“广东兜底民生服务社会</w:t>
      </w:r>
    </w:p>
    <w:p w14:paraId="2A6D275F">
      <w:pPr>
        <w:jc w:val="center"/>
        <w:rPr>
          <w:rFonts w:hint="eastAsia" w:ascii="方正小标宋简体" w:hAnsi="方正小标宋简体" w:eastAsia="方正小标宋简体" w:cs="方正小标宋简体"/>
          <w:color w:val="FF0000"/>
          <w:w w:val="95"/>
          <w:sz w:val="52"/>
          <w:szCs w:val="52"/>
          <w:lang w:eastAsia="zh-CN"/>
        </w:rPr>
      </w:pPr>
      <w:r>
        <w:rPr>
          <w:rFonts w:hint="eastAsia" w:ascii="宋体" w:hAnsi="宋体" w:eastAsia="宋体" w:cs="Times New Roman"/>
          <w:b/>
          <w:bCs/>
          <w:color w:val="FF0000"/>
          <w:sz w:val="52"/>
          <w:szCs w:val="52"/>
          <w:lang w:val="en-US" w:eastAsia="zh-CN"/>
        </w:rPr>
        <w:t>工作双百工程”工作简报</w:t>
      </w:r>
    </w:p>
    <w:p w14:paraId="4E948C3A">
      <w:pPr>
        <w:spacing w:line="160" w:lineRule="exact"/>
        <w:rPr>
          <w:rFonts w:hint="eastAsia" w:ascii="楷体_GB2312" w:eastAsia="楷体_GB2312"/>
          <w:color w:val="auto"/>
          <w:w w:val="95"/>
        </w:rPr>
      </w:pPr>
    </w:p>
    <w:p w14:paraId="7A992B7B">
      <w:pPr>
        <w:spacing w:line="400" w:lineRule="exact"/>
        <w:jc w:val="center"/>
        <w:rPr>
          <w:rFonts w:hint="eastAsia" w:ascii="楷体" w:eastAsia="楷体"/>
          <w:b/>
          <w:bCs/>
          <w:color w:val="auto"/>
          <w:w w:val="95"/>
        </w:rPr>
      </w:pPr>
      <w:r>
        <w:rPr>
          <w:rFonts w:hint="eastAsia" w:ascii="楷体" w:eastAsia="楷体"/>
          <w:b/>
          <w:bCs/>
          <w:color w:val="auto"/>
          <w:w w:val="95"/>
        </w:rPr>
        <w:t>第</w:t>
      </w:r>
      <w:r>
        <w:rPr>
          <w:rFonts w:hint="eastAsia" w:ascii="楷体" w:eastAsia="楷体"/>
          <w:b/>
          <w:bCs/>
          <w:color w:val="auto"/>
          <w:w w:val="95"/>
          <w:lang w:val="en-US" w:eastAsia="zh-CN"/>
        </w:rPr>
        <w:t>10</w:t>
      </w:r>
      <w:r>
        <w:rPr>
          <w:rFonts w:hint="eastAsia" w:ascii="楷体" w:eastAsia="楷体"/>
          <w:b/>
          <w:bCs/>
          <w:color w:val="auto"/>
          <w:w w:val="95"/>
        </w:rPr>
        <w:t>期</w:t>
      </w:r>
    </w:p>
    <w:p w14:paraId="0421052B">
      <w:pPr>
        <w:spacing w:line="400" w:lineRule="exact"/>
        <w:rPr>
          <w:rFonts w:hint="eastAsia" w:ascii="楷体" w:eastAsia="楷体"/>
          <w:b/>
          <w:bCs/>
          <w:color w:val="auto"/>
          <w:w w:val="95"/>
        </w:rPr>
      </w:pPr>
    </w:p>
    <w:p w14:paraId="2972CFE4">
      <w:pPr>
        <w:jc w:val="center"/>
        <w:rPr>
          <w:rFonts w:hint="default"/>
          <w:u w:val="none" w:color="auto"/>
          <w:lang w:val="en-US"/>
        </w:rPr>
      </w:pPr>
      <w:r>
        <w:rPr>
          <w:sz w:val="32"/>
        </w:rPr>
        <mc:AlternateContent>
          <mc:Choice Requires="wps">
            <w:drawing>
              <wp:anchor distT="0" distB="0" distL="114300" distR="114300" simplePos="0" relativeHeight="251659264" behindDoc="0" locked="0" layoutInCell="1" allowOverlap="1">
                <wp:simplePos x="0" y="0"/>
                <wp:positionH relativeFrom="column">
                  <wp:posOffset>-21590</wp:posOffset>
                </wp:positionH>
                <wp:positionV relativeFrom="paragraph">
                  <wp:posOffset>385445</wp:posOffset>
                </wp:positionV>
                <wp:extent cx="5637530" cy="8890"/>
                <wp:effectExtent l="0" t="0" r="0" b="0"/>
                <wp:wrapNone/>
                <wp:docPr id="14" name="直接连接符 14"/>
                <wp:cNvGraphicFramePr/>
                <a:graphic xmlns:a="http://schemas.openxmlformats.org/drawingml/2006/main">
                  <a:graphicData uri="http://schemas.microsoft.com/office/word/2010/wordprocessingShape">
                    <wps:wsp>
                      <wps:cNvCnPr/>
                      <wps:spPr>
                        <a:xfrm flipV="1">
                          <a:off x="0" y="0"/>
                          <a:ext cx="5637530" cy="8890"/>
                        </a:xfrm>
                        <a:prstGeom prst="line">
                          <a:avLst/>
                        </a:prstGeom>
                        <a:ln w="1905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flip:y;margin-left:-1.7pt;margin-top:30.35pt;height:0.7pt;width:443.9pt;z-index:251659264;mso-width-relative:page;mso-height-relative:page;" filled="f" stroked="t" coordsize="21600,21600" o:gfxdata="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&#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o5Tq8NgAAAAIAQAADwAAAAAAAAABACAAAAAiAAAAZHJz&#10;L2Rvd25yZXYueG1sUEsBAhQAFAAAAAgAh07iQKV1SHQEAgAA9AMAAA4AAAAAAAAAAQAgAAAAJwEA&#10;AGRycy9lMm9Eb2MueG1sUEsFBgAAAAAGAAYAWQEAAJ0FAAAAAA==&#10;">
                <v:fill on="f" focussize="0,0"/>
                <v:stroke weight="1.5pt" color="#FF0000" joinstyle="round"/>
                <v:imagedata o:title=""/>
                <o:lock v:ext="edit" aspectratio="f"/>
              </v:line>
            </w:pict>
          </mc:Fallback>
        </mc:AlternateContent>
      </w:r>
      <w:r>
        <w:rPr>
          <w:rFonts w:hint="eastAsia" w:ascii="楷体" w:eastAsia="楷体"/>
          <w:b/>
          <w:bCs/>
          <w:color w:val="auto"/>
          <w:w w:val="95"/>
          <w:u w:val="none" w:color="auto"/>
        </w:rPr>
        <w:t>汕尾市</w:t>
      </w:r>
      <w:r>
        <w:rPr>
          <w:rFonts w:hint="eastAsia" w:ascii="楷体" w:eastAsia="楷体"/>
          <w:b/>
          <w:bCs/>
          <w:color w:val="auto"/>
          <w:w w:val="95"/>
          <w:u w:val="none" w:color="auto"/>
          <w:lang w:val="en-US" w:eastAsia="zh-CN"/>
        </w:rPr>
        <w:t>陆丰市金厢</w:t>
      </w:r>
      <w:r>
        <w:rPr>
          <w:rFonts w:hint="eastAsia" w:ascii="楷体" w:eastAsia="楷体"/>
          <w:b/>
          <w:bCs/>
          <w:color w:val="auto"/>
          <w:w w:val="95"/>
          <w:u w:val="none" w:color="auto"/>
          <w:lang w:eastAsia="zh-CN"/>
        </w:rPr>
        <w:t>镇社工站</w:t>
      </w:r>
      <w:r>
        <w:rPr>
          <w:rFonts w:hint="eastAsia" w:ascii="楷体" w:eastAsia="楷体"/>
          <w:b/>
          <w:bCs/>
          <w:color w:val="auto"/>
          <w:w w:val="95"/>
          <w:u w:val="none" w:color="auto"/>
        </w:rPr>
        <w:t xml:space="preserve">编       </w:t>
      </w:r>
      <w:r>
        <w:rPr>
          <w:rFonts w:hint="eastAsia" w:ascii="楷体" w:eastAsia="楷体"/>
          <w:b/>
          <w:bCs/>
          <w:color w:val="auto"/>
          <w:w w:val="95"/>
          <w:u w:val="none" w:color="auto"/>
          <w:lang w:val="en-US" w:eastAsia="zh-CN"/>
        </w:rPr>
        <w:t xml:space="preserve">    </w:t>
      </w:r>
      <w:r>
        <w:rPr>
          <w:rFonts w:hint="eastAsia" w:ascii="楷体" w:eastAsia="楷体"/>
          <w:b/>
          <w:bCs/>
          <w:color w:val="auto"/>
          <w:w w:val="95"/>
          <w:u w:val="none" w:color="auto"/>
        </w:rPr>
        <w:t xml:space="preserve"> </w:t>
      </w:r>
      <w:r>
        <w:rPr>
          <w:rFonts w:hint="eastAsia" w:ascii="楷体" w:eastAsia="楷体"/>
          <w:b/>
          <w:bCs/>
          <w:color w:val="auto"/>
          <w:w w:val="95"/>
          <w:u w:val="none" w:color="auto"/>
          <w:lang w:val="en-US" w:eastAsia="zh-CN"/>
        </w:rPr>
        <w:t>2024</w:t>
      </w:r>
      <w:r>
        <w:rPr>
          <w:rFonts w:hint="eastAsia" w:ascii="楷体" w:eastAsia="楷体"/>
          <w:b/>
          <w:bCs/>
          <w:color w:val="auto"/>
          <w:w w:val="95"/>
          <w:u w:val="none" w:color="auto"/>
        </w:rPr>
        <w:t>年</w:t>
      </w:r>
      <w:r>
        <w:rPr>
          <w:rFonts w:hint="eastAsia" w:ascii="楷体" w:eastAsia="楷体"/>
          <w:b/>
          <w:bCs/>
          <w:color w:val="auto"/>
          <w:w w:val="95"/>
          <w:u w:val="none" w:color="auto"/>
          <w:lang w:val="en-US" w:eastAsia="zh-CN"/>
        </w:rPr>
        <w:t>7</w:t>
      </w:r>
      <w:r>
        <w:rPr>
          <w:rFonts w:hint="eastAsia" w:ascii="楷体" w:eastAsia="楷体"/>
          <w:b/>
          <w:bCs/>
          <w:color w:val="auto"/>
          <w:w w:val="95"/>
          <w:u w:val="none" w:color="auto"/>
        </w:rPr>
        <w:t>月</w:t>
      </w:r>
      <w:r>
        <w:rPr>
          <w:rFonts w:hint="eastAsia" w:ascii="楷体" w:eastAsia="楷体"/>
          <w:b/>
          <w:bCs/>
          <w:color w:val="auto"/>
          <w:w w:val="95"/>
          <w:u w:val="none" w:color="auto"/>
          <w:lang w:val="en-US" w:eastAsia="zh-CN"/>
        </w:rPr>
        <w:t>15日</w:t>
      </w:r>
    </w:p>
    <w:p w14:paraId="66D9DAC7">
      <w:pPr>
        <w:jc w:val="center"/>
        <w:rPr>
          <w:rFonts w:hint="eastAsia" w:ascii="宋体" w:hAnsi="宋体" w:eastAsia="宋体" w:cs="宋体"/>
          <w:b/>
          <w:bCs/>
          <w:kern w:val="2"/>
          <w:sz w:val="44"/>
          <w:szCs w:val="44"/>
          <w:lang w:val="en-US" w:eastAsia="zh-CN" w:bidi="ar"/>
        </w:rPr>
      </w:pPr>
      <w:r>
        <w:rPr>
          <w:rFonts w:hint="eastAsia" w:ascii="宋体" w:hAnsi="宋体" w:eastAsia="宋体" w:cs="宋体"/>
          <w:b/>
          <w:bCs/>
          <w:kern w:val="2"/>
          <w:sz w:val="44"/>
          <w:szCs w:val="44"/>
          <w:lang w:val="en-US" w:eastAsia="zh-CN" w:bidi="ar"/>
        </w:rPr>
        <w:t>“润心伴成长，同心护未来”2024关爱</w:t>
      </w:r>
    </w:p>
    <w:p w14:paraId="153E155A">
      <w:pPr>
        <w:jc w:val="center"/>
        <w:rPr>
          <w:rFonts w:hint="default" w:ascii="宋体" w:hAnsi="宋体" w:eastAsia="宋体" w:cs="宋体"/>
          <w:b/>
          <w:bCs/>
          <w:kern w:val="2"/>
          <w:sz w:val="44"/>
          <w:szCs w:val="44"/>
          <w:lang w:val="en-US" w:eastAsia="zh-CN" w:bidi="ar"/>
        </w:rPr>
      </w:pPr>
      <w:r>
        <w:rPr>
          <w:rFonts w:hint="eastAsia" w:ascii="宋体" w:hAnsi="宋体" w:eastAsia="宋体" w:cs="宋体"/>
          <w:b/>
          <w:bCs/>
          <w:kern w:val="2"/>
          <w:sz w:val="44"/>
          <w:szCs w:val="44"/>
          <w:lang w:val="en-US" w:eastAsia="zh-CN" w:bidi="ar"/>
        </w:rPr>
        <w:t>困境儿童暑假走访慰问活动</w:t>
      </w:r>
    </w:p>
    <w:p w14:paraId="6E673883">
      <w:pPr>
        <w:jc w:val="center"/>
        <w:rPr>
          <w:rFonts w:hint="eastAsia" w:ascii="宋体" w:hAnsi="宋体" w:eastAsia="宋体" w:cs="宋体"/>
          <w:b/>
          <w:bCs/>
          <w:kern w:val="2"/>
          <w:sz w:val="44"/>
          <w:szCs w:val="44"/>
          <w:lang w:val="en-US" w:eastAsia="zh-CN" w:bidi="ar"/>
        </w:rPr>
      </w:pPr>
    </w:p>
    <w:p w14:paraId="401CA038">
      <w:pPr>
        <w:ind w:firstLine="560" w:firstLineChars="200"/>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为进一步加强辖区内困境儿童的保护，更好地掌握他们的基本生活保障、居住、学习、心理健康等情况。2024年7月15日，陆丰市金厢镇公共服务办双百社工联合陆丰市未成年人救助保护中心开展“润心伴成长，同心护未来”2024关爱困境儿童暑假走访慰问活动。</w:t>
      </w:r>
    </w:p>
    <w:p w14:paraId="26152F71">
      <w:pPr>
        <w:rPr>
          <w:rFonts w:hint="default" w:ascii="仿宋" w:hAnsi="仿宋" w:eastAsia="仿宋" w:cs="仿宋"/>
          <w:b w:val="0"/>
          <w:bCs w:val="0"/>
          <w:kern w:val="2"/>
          <w:sz w:val="28"/>
          <w:szCs w:val="28"/>
          <w:lang w:val="en-US" w:eastAsia="zh-CN" w:bidi="ar-SA"/>
        </w:rPr>
      </w:pPr>
      <w:r>
        <w:rPr>
          <w:rFonts w:hint="default" w:ascii="仿宋" w:hAnsi="仿宋" w:eastAsia="仿宋" w:cs="仿宋"/>
          <w:b w:val="0"/>
          <w:bCs w:val="0"/>
          <w:kern w:val="2"/>
          <w:sz w:val="28"/>
          <w:szCs w:val="28"/>
          <w:lang w:val="en-US" w:eastAsia="zh-CN" w:bidi="ar-SA"/>
        </w:rPr>
        <w:drawing>
          <wp:inline distT="0" distB="0" distL="114300" distR="114300">
            <wp:extent cx="5261610" cy="3350895"/>
            <wp:effectExtent l="0" t="0" r="15240" b="1905"/>
            <wp:docPr id="4" name="图片 4" descr="43ecb8dc206f3ca6016f36711e114f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43ecb8dc206f3ca6016f36711e114fa"/>
                    <pic:cNvPicPr>
                      <a:picLocks noChangeAspect="1"/>
                    </pic:cNvPicPr>
                  </pic:nvPicPr>
                  <pic:blipFill>
                    <a:blip r:embed="rId4"/>
                    <a:stretch>
                      <a:fillRect/>
                    </a:stretch>
                  </pic:blipFill>
                  <pic:spPr>
                    <a:xfrm>
                      <a:off x="0" y="0"/>
                      <a:ext cx="5261610" cy="3350895"/>
                    </a:xfrm>
                    <a:prstGeom prst="rect">
                      <a:avLst/>
                    </a:prstGeom>
                  </pic:spPr>
                </pic:pic>
              </a:graphicData>
            </a:graphic>
          </wp:inline>
        </w:drawing>
      </w:r>
    </w:p>
    <w:p w14:paraId="15FCC3AA">
      <w:pPr>
        <w:ind w:firstLine="560" w:firstLineChars="200"/>
        <w:rPr>
          <w:rFonts w:hint="eastAsia" w:ascii="仿宋" w:hAnsi="仿宋" w:eastAsia="仿宋" w:cs="仿宋"/>
          <w:b w:val="0"/>
          <w:bCs w:val="0"/>
          <w:kern w:val="2"/>
          <w:sz w:val="28"/>
          <w:szCs w:val="28"/>
          <w:lang w:val="en-US" w:eastAsia="zh-CN" w:bidi="ar-SA"/>
        </w:rPr>
      </w:pPr>
    </w:p>
    <w:p w14:paraId="21996223">
      <w:pPr>
        <w:ind w:firstLine="560" w:firstLineChars="200"/>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慰问过程中，社工与儿童及其监护人进行亲切交谈，详细询问了儿童家庭现状以及学习和心理等方面的情况，并及时解答家长关于儿童帮扶政策存在的疑惑。社工们还鼓励孩子们面对困境要保持乐观积极的心态，遇到困难及时和社工反映，社工会不遗余力提供帮助和支持。</w:t>
      </w:r>
    </w:p>
    <w:p w14:paraId="2768D676">
      <w:pPr>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drawing>
          <wp:inline distT="0" distB="0" distL="114300" distR="114300">
            <wp:extent cx="5268595" cy="3950335"/>
            <wp:effectExtent l="0" t="0" r="8255" b="12065"/>
            <wp:docPr id="6" name="图片 6" descr="421839bb1f55d453c726d9522b596f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421839bb1f55d453c726d9522b596fb"/>
                    <pic:cNvPicPr>
                      <a:picLocks noChangeAspect="1"/>
                    </pic:cNvPicPr>
                  </pic:nvPicPr>
                  <pic:blipFill>
                    <a:blip r:embed="rId5"/>
                    <a:stretch>
                      <a:fillRect/>
                    </a:stretch>
                  </pic:blipFill>
                  <pic:spPr>
                    <a:xfrm>
                      <a:off x="0" y="0"/>
                      <a:ext cx="5268595" cy="3950335"/>
                    </a:xfrm>
                    <a:prstGeom prst="rect">
                      <a:avLst/>
                    </a:prstGeom>
                  </pic:spPr>
                </pic:pic>
              </a:graphicData>
            </a:graphic>
          </wp:inline>
        </w:drawing>
      </w:r>
    </w:p>
    <w:p w14:paraId="42F478D1">
      <w:pPr>
        <w:ind w:firstLine="560" w:firstLineChars="200"/>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此次活动共计走访了金厢镇49名事实无人抚养儿童和4名散居孤儿，并为每个儿童送上大米、食用油等慰问物资。社工送温暖的同时还叮嘱孩子注意暑期在家期间的用电安全和交通安全，切勿到危险水域玩耍、游戏。</w:t>
      </w:r>
    </w:p>
    <w:p w14:paraId="0DB46A0A">
      <w:pPr>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drawing>
          <wp:inline distT="0" distB="0" distL="114300" distR="114300">
            <wp:extent cx="5268595" cy="3950335"/>
            <wp:effectExtent l="0" t="0" r="8255" b="12065"/>
            <wp:docPr id="7" name="图片 7" descr="992f88034ae09612673df5a2d69032c5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992f88034ae09612673df5a2d69032c5_"/>
                    <pic:cNvPicPr>
                      <a:picLocks noChangeAspect="1"/>
                    </pic:cNvPicPr>
                  </pic:nvPicPr>
                  <pic:blipFill>
                    <a:blip r:embed="rId6"/>
                    <a:stretch>
                      <a:fillRect/>
                    </a:stretch>
                  </pic:blipFill>
                  <pic:spPr>
                    <a:xfrm>
                      <a:off x="0" y="0"/>
                      <a:ext cx="5268595" cy="3950335"/>
                    </a:xfrm>
                    <a:prstGeom prst="rect">
                      <a:avLst/>
                    </a:prstGeom>
                  </pic:spPr>
                </pic:pic>
              </a:graphicData>
            </a:graphic>
          </wp:inline>
        </w:drawing>
      </w:r>
    </w:p>
    <w:p w14:paraId="1B40B995">
      <w:pPr>
        <w:ind w:firstLine="560" w:firstLineChars="200"/>
        <w:rPr>
          <w:rFonts w:hint="default"/>
          <w:lang w:val="en-US" w:eastAsia="zh-CN"/>
        </w:rPr>
      </w:pPr>
      <w:r>
        <w:rPr>
          <w:rFonts w:hint="eastAsia" w:ascii="仿宋" w:hAnsi="仿宋" w:eastAsia="仿宋" w:cs="仿宋"/>
          <w:b w:val="0"/>
          <w:bCs w:val="0"/>
          <w:kern w:val="2"/>
          <w:sz w:val="28"/>
          <w:szCs w:val="28"/>
          <w:lang w:val="en-US" w:eastAsia="zh-CN" w:bidi="ar-SA"/>
        </w:rPr>
        <w:t>此次活动不仅为辖区内儿童送去了物资上的帮助，更重要的是传递了社会的温暖与关爱。在今后的工作中，金厢镇社工站也将持续开展未成年人保护关爱活动，联动各方力量、加强资源整合，为辖区内的困境家庭及儿童办实事、办好事，以实际行动共同守护未成年人健康成长环境。</w:t>
      </w:r>
    </w:p>
    <w:tbl>
      <w:tblPr>
        <w:tblStyle w:val="6"/>
        <w:tblpPr w:leftFromText="180" w:rightFromText="180" w:vertAnchor="text" w:horzAnchor="page" w:tblpX="1616" w:tblpY="1381"/>
        <w:tblOverlap w:val="never"/>
        <w:tblW w:w="0" w:type="auto"/>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108" w:type="dxa"/>
          <w:bottom w:w="0" w:type="dxa"/>
          <w:right w:w="108" w:type="dxa"/>
        </w:tblCellMar>
      </w:tblPr>
      <w:tblGrid>
        <w:gridCol w:w="8522"/>
      </w:tblGrid>
      <w:tr w14:paraId="3EB3BAF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8946" w:type="dxa"/>
            <w:noWrap w:val="0"/>
            <w:vAlign w:val="top"/>
          </w:tcPr>
          <w:p w14:paraId="2B8BD262">
            <w:pPr>
              <w:tabs>
                <w:tab w:val="left" w:pos="6803"/>
              </w:tabs>
              <w:spacing w:line="520" w:lineRule="exact"/>
              <w:ind w:right="-342"/>
              <w:rPr>
                <w:rFonts w:hint="default" w:ascii="仿宋"/>
                <w:color w:val="auto"/>
                <w:spacing w:val="-10"/>
                <w:w w:val="98"/>
                <w:sz w:val="28"/>
                <w:szCs w:val="28"/>
                <w:lang w:val="en-US"/>
              </w:rPr>
            </w:pPr>
            <w:r>
              <w:rPr>
                <w:rFonts w:hint="eastAsia" w:ascii="仿宋_GB2312" w:hAnsi="仿宋_GB2312" w:eastAsia="仿宋_GB2312" w:cs="仿宋_GB2312"/>
                <w:color w:val="auto"/>
                <w:kern w:val="0"/>
                <w:sz w:val="28"/>
                <w:szCs w:val="28"/>
              </w:rPr>
              <w:t>送：</w:t>
            </w:r>
            <w:r>
              <w:rPr>
                <w:rFonts w:hint="eastAsia" w:ascii="仿宋_GB2312" w:hAnsi="仿宋_GB2312" w:eastAsia="仿宋_GB2312" w:cs="仿宋_GB2312"/>
                <w:color w:val="auto"/>
                <w:kern w:val="0"/>
                <w:sz w:val="28"/>
                <w:szCs w:val="28"/>
                <w:lang w:eastAsia="zh-CN"/>
              </w:rPr>
              <w:t>市民政局</w:t>
            </w:r>
            <w:r>
              <w:rPr>
                <w:rFonts w:hint="eastAsia" w:ascii="仿宋_GB2312" w:hAnsi="仿宋_GB2312" w:eastAsia="仿宋_GB2312" w:cs="仿宋_GB2312"/>
                <w:color w:val="auto"/>
                <w:spacing w:val="-10"/>
                <w:w w:val="98"/>
                <w:sz w:val="28"/>
                <w:szCs w:val="28"/>
              </w:rPr>
              <w:t>、</w:t>
            </w:r>
            <w:r>
              <w:rPr>
                <w:rFonts w:hint="eastAsia" w:ascii="仿宋_GB2312" w:hAnsi="仿宋_GB2312" w:eastAsia="仿宋_GB2312" w:cs="仿宋_GB2312"/>
                <w:color w:val="auto"/>
                <w:spacing w:val="-10"/>
                <w:w w:val="98"/>
                <w:sz w:val="28"/>
                <w:szCs w:val="28"/>
                <w:lang w:val="en-US" w:eastAsia="zh-CN"/>
              </w:rPr>
              <w:t>县（市、区</w:t>
            </w:r>
            <w:r>
              <w:rPr>
                <w:rFonts w:hint="eastAsia" w:ascii="仿宋_GB2312" w:hAnsi="仿宋_GB2312" w:eastAsia="仿宋_GB2312" w:cs="仿宋_GB2312"/>
                <w:color w:val="auto"/>
                <w:spacing w:val="-10"/>
                <w:w w:val="98"/>
                <w:sz w:val="28"/>
                <w:szCs w:val="28"/>
                <w:lang w:eastAsia="zh-CN"/>
              </w:rPr>
              <w:t>）民政局、市督导办公室、街（镇）公共服务办</w:t>
            </w:r>
            <w:r>
              <w:rPr>
                <w:rFonts w:hint="eastAsia" w:ascii="仿宋_GB2312" w:hAnsi="仿宋_GB2312" w:eastAsia="仿宋_GB2312" w:cs="仿宋_GB2312"/>
                <w:color w:val="auto"/>
                <w:spacing w:val="-10"/>
                <w:w w:val="98"/>
                <w:sz w:val="28"/>
                <w:szCs w:val="28"/>
                <w:lang w:val="en-US" w:eastAsia="zh-CN"/>
              </w:rPr>
              <w:t xml:space="preserve"> 。</w:t>
            </w:r>
          </w:p>
        </w:tc>
      </w:tr>
    </w:tbl>
    <w:p w14:paraId="621AF5AA">
      <w:pPr>
        <w:pStyle w:val="5"/>
        <w:keepNext w:val="0"/>
        <w:keepLines w:val="0"/>
        <w:pageBreakBefore w:val="0"/>
        <w:widowControl/>
        <w:kinsoku/>
        <w:wordWrap/>
        <w:overflowPunct/>
        <w:topLinePunct w:val="0"/>
        <w:autoSpaceDE/>
        <w:autoSpaceDN/>
        <w:bidi w:val="0"/>
        <w:adjustRightInd/>
        <w:snapToGrid/>
        <w:spacing w:beforeAutospacing="0" w:afterAutospacing="0" w:line="240" w:lineRule="auto"/>
        <w:ind w:firstLine="4760" w:firstLineChars="1700"/>
        <w:jc w:val="right"/>
        <w:textAlignment w:val="auto"/>
        <w:rPr>
          <w:rFonts w:hint="eastAsia"/>
          <w:sz w:val="28"/>
          <w:szCs w:val="28"/>
          <w:lang w:val="en-US" w:eastAsia="zh-CN"/>
        </w:rPr>
      </w:pP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信息员：柳静囡）</w:t>
      </w:r>
    </w:p>
    <w:p w14:paraId="7B5E4AD7">
      <w:pPr>
        <w:pStyle w:val="2"/>
        <w:ind w:left="0" w:leftChars="0" w:firstLine="0" w:firstLineChars="0"/>
        <w:rPr>
          <w:rFonts w:hint="eastAsia"/>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F"/>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panose1 w:val="03000509000000000000"/>
    <w:charset w:val="86"/>
    <w:family w:val="auto"/>
    <w:pitch w:val="default"/>
    <w:sig w:usb0="00000001" w:usb1="080E0000" w:usb2="00000000" w:usb3="00000000" w:csb0="00040000" w:csb1="00000000"/>
    <w:embedRegular r:id="rId1" w:fontKey="{BC2660FE-8FC4-4B86-8E5C-0F5F3DA8AED6}"/>
  </w:font>
  <w:font w:name="楷体_GB2312">
    <w:panose1 w:val="02010609030101010101"/>
    <w:charset w:val="86"/>
    <w:family w:val="modern"/>
    <w:pitch w:val="default"/>
    <w:sig w:usb0="00000001" w:usb1="080E0000" w:usb2="00000000" w:usb3="00000000" w:csb0="00040000" w:csb1="00000000"/>
    <w:embedRegular r:id="rId2" w:fontKey="{0D0B1784-7164-43F4-845D-4CB6232AE3CE}"/>
  </w:font>
  <w:font w:name="楷体">
    <w:panose1 w:val="02010609060101010101"/>
    <w:charset w:val="86"/>
    <w:family w:val="auto"/>
    <w:pitch w:val="default"/>
    <w:sig w:usb0="800002BF" w:usb1="38CF7CFA" w:usb2="00000016" w:usb3="00000000" w:csb0="00040001" w:csb1="00000000"/>
    <w:embedRegular r:id="rId3" w:fontKey="{966C06E9-8462-4144-89D4-6DDDFC3CC7B9}"/>
  </w:font>
  <w:font w:name="仿宋">
    <w:panose1 w:val="02010609060101010101"/>
    <w:charset w:val="86"/>
    <w:family w:val="modern"/>
    <w:pitch w:val="default"/>
    <w:sig w:usb0="800002BF" w:usb1="38CF7CFA" w:usb2="00000016" w:usb3="00000000" w:csb0="00040001" w:csb1="00000000"/>
    <w:embedRegular r:id="rId4" w:fontKey="{4AC255FD-8717-4404-A393-A77B2A856058}"/>
  </w:font>
  <w:font w:name="仿宋_GB2312">
    <w:panose1 w:val="02010609030101010101"/>
    <w:charset w:val="86"/>
    <w:family w:val="modern"/>
    <w:pitch w:val="default"/>
    <w:sig w:usb0="00000001" w:usb1="080E0000" w:usb2="00000000" w:usb3="00000000" w:csb0="00040000" w:csb1="00000000"/>
    <w:embedRegular r:id="rId5" w:fontKey="{7E16292F-35F4-4D0A-A816-998B7E629238}"/>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RlNGQzNmFlMzc5ZmU1NWE0NWQ3Mzk2MTBkZDJkYjkifQ=="/>
  </w:docVars>
  <w:rsids>
    <w:rsidRoot w:val="390A67C8"/>
    <w:rsid w:val="01196703"/>
    <w:rsid w:val="05CB55DA"/>
    <w:rsid w:val="060F055C"/>
    <w:rsid w:val="0E9D410D"/>
    <w:rsid w:val="127C3FFA"/>
    <w:rsid w:val="147E42A3"/>
    <w:rsid w:val="1C886977"/>
    <w:rsid w:val="1E3B67A6"/>
    <w:rsid w:val="21AC7A2D"/>
    <w:rsid w:val="230669A8"/>
    <w:rsid w:val="2540211F"/>
    <w:rsid w:val="254F25F9"/>
    <w:rsid w:val="286D43E2"/>
    <w:rsid w:val="29976259"/>
    <w:rsid w:val="2AE35523"/>
    <w:rsid w:val="2D4453D3"/>
    <w:rsid w:val="2DCA4BF7"/>
    <w:rsid w:val="2E21674A"/>
    <w:rsid w:val="305B1FC3"/>
    <w:rsid w:val="33093BAF"/>
    <w:rsid w:val="352C6D3F"/>
    <w:rsid w:val="35383F66"/>
    <w:rsid w:val="35A10512"/>
    <w:rsid w:val="360352B7"/>
    <w:rsid w:val="361261E9"/>
    <w:rsid w:val="36DE21C1"/>
    <w:rsid w:val="38727304"/>
    <w:rsid w:val="389F2BBB"/>
    <w:rsid w:val="390A67C8"/>
    <w:rsid w:val="398E1648"/>
    <w:rsid w:val="3E426175"/>
    <w:rsid w:val="3F2472F5"/>
    <w:rsid w:val="40FA5268"/>
    <w:rsid w:val="413E1E44"/>
    <w:rsid w:val="43572B58"/>
    <w:rsid w:val="4C1C1FF7"/>
    <w:rsid w:val="4DD618E6"/>
    <w:rsid w:val="4E913295"/>
    <w:rsid w:val="4F224B5C"/>
    <w:rsid w:val="51A402F3"/>
    <w:rsid w:val="574C201F"/>
    <w:rsid w:val="5E456927"/>
    <w:rsid w:val="5F026E69"/>
    <w:rsid w:val="62A25746"/>
    <w:rsid w:val="63D9465E"/>
    <w:rsid w:val="648877B2"/>
    <w:rsid w:val="655D3C2E"/>
    <w:rsid w:val="6A2B1147"/>
    <w:rsid w:val="6C4C3B4B"/>
    <w:rsid w:val="6EC6731F"/>
    <w:rsid w:val="6FAC7C04"/>
    <w:rsid w:val="6FD75529"/>
    <w:rsid w:val="70DF16C7"/>
    <w:rsid w:val="7543475D"/>
    <w:rsid w:val="75BC6000"/>
    <w:rsid w:val="77957F54"/>
    <w:rsid w:val="7A0C7343"/>
    <w:rsid w:val="7B411EF6"/>
    <w:rsid w:val="7BC20746"/>
    <w:rsid w:val="7D330A65"/>
    <w:rsid w:val="7F3E3D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等线"/>
      <w:kern w:val="2"/>
      <w:sz w:val="32"/>
      <w:szCs w:val="32"/>
      <w:lang w:val="en-US" w:eastAsia="zh-CN" w:bidi="ar-SA"/>
    </w:rPr>
  </w:style>
  <w:style w:type="paragraph" w:styleId="2">
    <w:name w:val="heading 2"/>
    <w:basedOn w:val="1"/>
    <w:next w:val="1"/>
    <w:qFormat/>
    <w:uiPriority w:val="99"/>
    <w:pPr>
      <w:keepNext/>
      <w:keepLines/>
      <w:spacing w:before="120" w:after="120" w:line="360" w:lineRule="auto"/>
      <w:ind w:firstLine="200" w:firstLineChars="200"/>
      <w:outlineLvl w:val="1"/>
    </w:pPr>
    <w:rPr>
      <w:rFonts w:ascii="Times New Roman" w:hAnsi="Times New Roman" w:eastAsia="黑体"/>
      <w:bCs/>
      <w:sz w:val="28"/>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autoRedefine/>
    <w:qFormat/>
    <w:uiPriority w:val="0"/>
    <w:pPr>
      <w:tabs>
        <w:tab w:val="center" w:pos="4153"/>
        <w:tab w:val="right" w:pos="8306"/>
      </w:tabs>
      <w:snapToGrid w:val="0"/>
      <w:jc w:val="left"/>
    </w:pPr>
    <w:rPr>
      <w:sz w:val="18"/>
      <w:szCs w:val="18"/>
    </w:rPr>
  </w:style>
  <w:style w:type="paragraph" w:styleId="4">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autoRedefine/>
    <w:qFormat/>
    <w:uiPriority w:val="99"/>
    <w:pPr>
      <w:spacing w:before="100" w:beforeAutospacing="1" w:after="100" w:afterAutospacing="1"/>
      <w:jc w:val="left"/>
    </w:pPr>
    <w:rPr>
      <w:kern w:val="0"/>
      <w:sz w:val="24"/>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page number"/>
    <w:basedOn w:val="8"/>
    <w:autoRedefine/>
    <w:qFormat/>
    <w:uiPriority w:val="0"/>
  </w:style>
  <w:style w:type="paragraph" w:customStyle="1" w:styleId="10">
    <w:name w:val="p0"/>
    <w:basedOn w:val="11"/>
    <w:autoRedefine/>
    <w:qFormat/>
    <w:uiPriority w:val="0"/>
    <w:pPr>
      <w:widowControl/>
    </w:pPr>
    <w:rPr>
      <w:rFonts w:ascii="Times New Roman" w:hAnsi="Times New Roman"/>
      <w:kern w:val="0"/>
      <w:szCs w:val="21"/>
    </w:rPr>
  </w:style>
  <w:style w:type="paragraph" w:customStyle="1" w:styleId="11">
    <w:name w:val="正文 New New New New New New New New"/>
    <w:autoRedefine/>
    <w:qFormat/>
    <w:uiPriority w:val="0"/>
    <w:pPr>
      <w:widowControl w:val="0"/>
      <w:jc w:val="both"/>
    </w:pPr>
    <w:rPr>
      <w:rFonts w:ascii="Times New Roman" w:hAnsi="Times New Roman" w:eastAsia="宋体" w:cs="Times New Roman"/>
      <w:kern w:val="2"/>
      <w:sz w:val="21"/>
      <w:lang w:val="en-US" w:eastAsia="zh-C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571</Words>
  <Characters>587</Characters>
  <Lines>0</Lines>
  <Paragraphs>0</Paragraphs>
  <TotalTime>33</TotalTime>
  <ScaleCrop>false</ScaleCrop>
  <LinksUpToDate>false</LinksUpToDate>
  <CharactersWithSpaces>600</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2023-09-21T03:51:00Z</dcterms:created>
  <dc:creator>MyPC</dc:creator>
  <cp:lastModifiedBy>WPS_1650016213</cp:lastModifiedBy>
  <cp:lastPrinted>2024-07-17T08:15:00Z</cp:lastPrinted>
  <dcterms:modified xsi:type="dcterms:W3CDTF">2024-08-05T03:50:58Z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1B297B78093348C6B59D6FAA3B4F679C_13</vt:lpwstr>
  </property>
</Properties>
</file>