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sz w:val="44"/>
          <w:szCs w:val="44"/>
          <w:highlight w:val="none"/>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陆丰市城市基础设施配套费和村镇基础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设施配套费征收管理规定</w:t>
      </w: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highlight w:val="none"/>
          <w:lang w:val="en-US"/>
        </w:rPr>
      </w:pPr>
      <w:r>
        <w:rPr>
          <w:rFonts w:hint="eastAsia" w:ascii="方正小标宋简体" w:hAnsi="方正小标宋简体" w:eastAsia="方正小标宋简体" w:cs="方正小标宋简体"/>
          <w:sz w:val="44"/>
          <w:szCs w:val="44"/>
          <w:highlight w:val="none"/>
          <w:lang w:val="en-US" w:eastAsia="zh-CN"/>
        </w:rPr>
        <w:t>（征求意见稿）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为规范我市城市基础设施配套费和村镇基础设施配套费征收管理工作，根据《关于调低城市基础设施配套费标准的通知》（粤价〔2003〕160号）、《财政部关于印发&lt;政府性基金管理暂行办法&gt;的通知》（财综〔2010〕80号）、《关于开展我省村镇基础设施配套费征管职责划转工作的通知》（粤税发〔2018〕131号）等有关规定，结合我市当前建筑工程造价的实际情况制定本规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征收范围及对象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凡在《陆丰市城市总体规划（2011-2035）》确定的市区范围内的各类新建、改建、扩建工程项目（除私人自建自住的住宅外），应缴纳城市基础设施配套费。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凡在各镇（场、区）的乡镇规划区范围内的各类新建、改建、扩建工程项目（农民使用宅基地自建房除外），应缴纳村镇基础设施配套费。征收城市基础设施配套费的，不再征收村镇基础设施配套费。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征收对象为投资兴建各建设工程项目的公民、法人或其他组织。</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征收标准及计费方式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城市基础设施配套费征收标准统一按各类建设项目基建投资额的4%计征。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村镇基础设施配套费征收标准统一按各类建设项目土建造价的5%计征。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为便于城市基础设施配套费和村镇基础设施配套费的计征，各类工程项目的基础设施配套费统一按《房屋建设项目基础设施配套费计费表》（附件）计征。按建筑面积乘以计费基数的方式计算房屋建设项目基建投资额、土建造价。构筑物以及市政道路、管线工程等基建投资额、土建造价按工程设计单位编制的预算核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减免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符合下列情形的，可以减免基础设施配套费：</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《国务院办公厅关于保障性安居工程建设和管理的指导意见》（国办发</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2011</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45号）规定的廉租住房、公共租赁住房、经济适用住房、棚户区改造安置住房的住宅部分面积，凭住建部门手续免征配套费。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我市符合棚户区改造条件、纳入棚户区计划管理的城市更新改造项目安置复建房住宅部分面积，免征配套费。</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《财政部关于免征全国中小学校舍安全工程建设有关政府性基金的通知》（财综</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2010</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54号）规定的城乡公办和民办、教育系统和非教育系统的所有中小学“校舍安全工程”建设项目，凭教育部门手续免征配套费。</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《关于加快推进健康与养老服务工程建设的通知》（发改投资</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2014</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2091号）明确的非营利性养老机构建设项目凭民政部门手续全额免征配套费，营利性养老机构建设项目凭民政部门手续减半征收配套费。</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《广东省发展改革委 广东省财政厅关于免征部分涉企行政事业性收费的通知》（粤发改价格</w:t>
      </w:r>
      <w:r>
        <w:rPr>
          <w:rFonts w:hint="eastAsia" w:ascii="仿宋" w:hAnsi="仿宋" w:eastAsia="仿宋" w:cs="仿宋"/>
          <w:sz w:val="32"/>
          <w:szCs w:val="32"/>
          <w:highlight w:val="none"/>
          <w:lang w:val="en-US" w:eastAsia="zh-CN"/>
        </w:rPr>
        <w:t>〔2016〕180号</w:t>
      </w:r>
      <w:r>
        <w:rPr>
          <w:rFonts w:hint="eastAsia" w:ascii="仿宋_GB2312" w:hAnsi="仿宋_GB2312" w:eastAsia="仿宋_GB2312" w:cs="仿宋_GB2312"/>
          <w:sz w:val="32"/>
          <w:szCs w:val="32"/>
          <w:highlight w:val="none"/>
          <w:lang w:val="en-US" w:eastAsia="zh-CN"/>
        </w:rPr>
        <w:t>）规定的涉企企业免征村镇基础设施配套费（仅对乡镇规划区收取）。</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其他符合法律、行政法规和中共中央、国务院或者财政部规定减征或免征的建设项目，按其规定执行。</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征收程序及收费管理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城市基础设施配套费和村镇基础设施配套费在工程项目报建时缴纳，由执收部门核算数额并开具缴款通知书，缴款人凭缴款通知书直接将配套费缴入专户，城市基础设施配套费缴入市财政专户，村镇基础设施配套费缴入市税局专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2、市自然资源局为城市基础设施配套费执收部门，市税局为村镇基础设施配套费执收部门，市财政局负责城市基础设施配套费的使用监督和管理，城市基础设施配套费和村镇基础设施配套费严格执行“收支两条线”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施行及时效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本规定自发布之日起施行，原本级政府部门发布的相关规定同时废止，有效期五年。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val="0"/>
          <w:bCs w:val="0"/>
          <w:sz w:val="32"/>
          <w:szCs w:val="32"/>
          <w:highlight w:val="none"/>
          <w:lang w:val="en-US" w:eastAsia="zh-CN"/>
        </w:rPr>
        <w:t>本规定施行前开具的缴款通知书，在通知书有效期内，缴款人可按通知书中明确</w:t>
      </w:r>
      <w:r>
        <w:rPr>
          <w:rFonts w:hint="eastAsia" w:ascii="仿宋" w:hAnsi="仿宋" w:eastAsia="仿宋" w:cs="仿宋"/>
          <w:sz w:val="32"/>
          <w:szCs w:val="32"/>
          <w:highlight w:val="none"/>
          <w:lang w:val="en-US" w:eastAsia="zh-CN"/>
        </w:rPr>
        <w:t>的征收标准及缴款数额缴纳。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outlineLvl w:val="9"/>
        <w:rPr>
          <w:rFonts w:hint="eastAsia" w:ascii="仿宋" w:hAnsi="仿宋" w:eastAsia="仿宋" w:cs="仿宋"/>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outlineLvl w:val="9"/>
        <w:rPr>
          <w:rFonts w:hint="eastAsia" w:ascii="仿宋" w:hAnsi="仿宋" w:eastAsia="仿宋" w:cs="仿宋"/>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outlineLvl w:val="9"/>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outlineLvl w:val="9"/>
        <w:rPr>
          <w:rFonts w:hint="eastAsia" w:ascii="方正小标宋简体" w:hAnsi="方正小标宋简体" w:eastAsia="方正小标宋简体" w:cs="方正小标宋简体"/>
          <w:b w:val="0"/>
          <w:bCs w:val="0"/>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b w:val="0"/>
          <w:bCs w:val="0"/>
          <w:sz w:val="32"/>
          <w:szCs w:val="32"/>
          <w:highlight w:val="none"/>
          <w:lang w:val="en-US" w:eastAsia="zh-CN"/>
        </w:rPr>
      </w:pPr>
      <w:r>
        <w:rPr>
          <w:rFonts w:hint="eastAsia" w:ascii="方正小标宋简体" w:hAnsi="方正小标宋简体" w:eastAsia="方正小标宋简体" w:cs="方正小标宋简体"/>
          <w:b w:val="0"/>
          <w:bCs w:val="0"/>
          <w:sz w:val="32"/>
          <w:szCs w:val="32"/>
          <w:highlight w:val="none"/>
          <w:lang w:val="en-US" w:eastAsia="zh-CN"/>
        </w:rPr>
        <w:t>房屋建设项目基础设施配套费计费表</w:t>
      </w:r>
    </w:p>
    <w:tbl>
      <w:tblPr>
        <w:tblStyle w:val="5"/>
        <w:tblpPr w:leftFromText="180" w:rightFromText="180" w:vertAnchor="text" w:horzAnchor="page" w:tblpXSpec="center" w:tblpY="502"/>
        <w:tblOverlap w:val="never"/>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900"/>
        <w:gridCol w:w="1064"/>
        <w:gridCol w:w="1009"/>
        <w:gridCol w:w="1389"/>
        <w:gridCol w:w="1996"/>
        <w:gridCol w:w="785"/>
        <w:gridCol w:w="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报建项目</w:t>
            </w:r>
          </w:p>
        </w:tc>
        <w:tc>
          <w:tcPr>
            <w:tcW w:w="9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收费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项目</w:t>
            </w:r>
          </w:p>
        </w:tc>
        <w:tc>
          <w:tcPr>
            <w:tcW w:w="10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收费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依据</w:t>
            </w:r>
          </w:p>
        </w:tc>
        <w:tc>
          <w:tcPr>
            <w:tcW w:w="10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计算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单位</w:t>
            </w: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建设规模</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计费基数（元/平方米建筑面积）</w:t>
            </w:r>
          </w:p>
        </w:tc>
        <w:tc>
          <w:tcPr>
            <w:tcW w:w="78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收费标准</w:t>
            </w:r>
          </w:p>
        </w:tc>
        <w:tc>
          <w:tcPr>
            <w:tcW w:w="7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31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一、陆城规划区建设项目（私人自建自住的住宅除外）</w:t>
            </w:r>
          </w:p>
        </w:tc>
        <w:tc>
          <w:tcPr>
            <w:tcW w:w="90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城市基础设施配套费</w:t>
            </w:r>
          </w:p>
        </w:tc>
        <w:tc>
          <w:tcPr>
            <w:tcW w:w="106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粤价〔2003〕160号</w:t>
            </w:r>
          </w:p>
        </w:tc>
        <w:tc>
          <w:tcPr>
            <w:tcW w:w="100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基建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投资额</w:t>
            </w: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六层以下（含六层）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1400</w:t>
            </w:r>
          </w:p>
        </w:tc>
        <w:tc>
          <w:tcPr>
            <w:tcW w:w="785"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4%</w:t>
            </w:r>
          </w:p>
        </w:tc>
        <w:tc>
          <w:tcPr>
            <w:tcW w:w="7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七层至九层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1500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十层以上（含十层）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1600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商业房产</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1800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工业厂房</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1300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二、各乡镇规划区建设项目（社会福利机构建设、农民使用宅基地建房除外）</w:t>
            </w:r>
          </w:p>
        </w:tc>
        <w:tc>
          <w:tcPr>
            <w:tcW w:w="90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村镇基础设施配套费</w:t>
            </w:r>
          </w:p>
        </w:tc>
        <w:tc>
          <w:tcPr>
            <w:tcW w:w="106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粤税发〔2018〕131号</w:t>
            </w:r>
          </w:p>
        </w:tc>
        <w:tc>
          <w:tcPr>
            <w:tcW w:w="100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土建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造价</w:t>
            </w: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六层以下（含六层）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1300</w:t>
            </w:r>
          </w:p>
        </w:tc>
        <w:tc>
          <w:tcPr>
            <w:tcW w:w="785"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5%</w:t>
            </w:r>
          </w:p>
        </w:tc>
        <w:tc>
          <w:tcPr>
            <w:tcW w:w="7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七层至九层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1400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十层以上（含十层）</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1500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商业房产</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1600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outlineLvl w:val="9"/>
              <w:rPr>
                <w:rFonts w:hint="default" w:ascii="仿宋" w:hAnsi="仿宋" w:eastAsia="仿宋" w:cs="仿宋"/>
                <w:b w:val="0"/>
                <w:bCs w:val="0"/>
                <w:sz w:val="22"/>
                <w:szCs w:val="22"/>
                <w:highlight w:val="none"/>
                <w:vertAlign w:val="baseline"/>
                <w:lang w:val="en-US" w:eastAsia="zh-CN"/>
              </w:rPr>
            </w:pPr>
          </w:p>
        </w:tc>
        <w:tc>
          <w:tcPr>
            <w:tcW w:w="90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6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0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13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工业厂房</w:t>
            </w:r>
          </w:p>
        </w:tc>
        <w:tc>
          <w:tcPr>
            <w:tcW w:w="19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1200</w:t>
            </w:r>
          </w:p>
        </w:tc>
        <w:tc>
          <w:tcPr>
            <w:tcW w:w="78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c>
          <w:tcPr>
            <w:tcW w:w="7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三、临时建筑</w:t>
            </w:r>
          </w:p>
        </w:tc>
        <w:tc>
          <w:tcPr>
            <w:tcW w:w="7143"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临时建筑计费基数按1000元/平方米建筑面积计费，陆城规划区内按4%收费标准计费，各乡镇规划区按5%收费标准计费。</w:t>
            </w:r>
          </w:p>
        </w:tc>
        <w:tc>
          <w:tcPr>
            <w:tcW w:w="7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1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四、围墙</w:t>
            </w:r>
          </w:p>
        </w:tc>
        <w:tc>
          <w:tcPr>
            <w:tcW w:w="7143"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outlineLvl w:val="9"/>
              <w:rPr>
                <w:rFonts w:hint="default" w:ascii="仿宋" w:hAnsi="仿宋" w:eastAsia="仿宋" w:cs="仿宋"/>
                <w:b w:val="0"/>
                <w:bCs w:val="0"/>
                <w:sz w:val="22"/>
                <w:szCs w:val="22"/>
                <w:highlight w:val="none"/>
                <w:vertAlign w:val="baseline"/>
                <w:lang w:val="en-US" w:eastAsia="zh-CN"/>
              </w:rPr>
            </w:pPr>
            <w:r>
              <w:rPr>
                <w:rFonts w:hint="eastAsia" w:ascii="仿宋" w:hAnsi="仿宋" w:eastAsia="仿宋" w:cs="仿宋"/>
                <w:b w:val="0"/>
                <w:bCs w:val="0"/>
                <w:sz w:val="22"/>
                <w:szCs w:val="22"/>
                <w:highlight w:val="none"/>
                <w:vertAlign w:val="baseline"/>
                <w:lang w:val="en-US" w:eastAsia="zh-CN"/>
              </w:rPr>
              <w:t>围墙计费基数按400元/延长米计费。</w:t>
            </w:r>
          </w:p>
        </w:tc>
        <w:tc>
          <w:tcPr>
            <w:tcW w:w="7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val="0"/>
                <w:bCs w:val="0"/>
                <w:sz w:val="22"/>
                <w:szCs w:val="22"/>
                <w:highlight w:val="none"/>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仿宋" w:hAnsi="仿宋" w:eastAsia="仿宋" w:cs="仿宋"/>
          <w:sz w:val="32"/>
          <w:szCs w:val="32"/>
          <w:highlight w:val="none"/>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C7E40"/>
    <w:multiLevelType w:val="singleLevel"/>
    <w:tmpl w:val="A7BC7E40"/>
    <w:lvl w:ilvl="0" w:tentative="0">
      <w:start w:val="1"/>
      <w:numFmt w:val="decimal"/>
      <w:suff w:val="nothing"/>
      <w:lvlText w:val="%1、"/>
      <w:lvlJc w:val="left"/>
    </w:lvl>
  </w:abstractNum>
  <w:abstractNum w:abstractNumId="1">
    <w:nsid w:val="3D3CB63F"/>
    <w:multiLevelType w:val="singleLevel"/>
    <w:tmpl w:val="3D3CB63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453C9"/>
    <w:rsid w:val="033769CE"/>
    <w:rsid w:val="053D3C44"/>
    <w:rsid w:val="0A9E6758"/>
    <w:rsid w:val="0AEB1B70"/>
    <w:rsid w:val="0BFA2237"/>
    <w:rsid w:val="11575325"/>
    <w:rsid w:val="15F73297"/>
    <w:rsid w:val="180107F7"/>
    <w:rsid w:val="1C20797D"/>
    <w:rsid w:val="1FA0227E"/>
    <w:rsid w:val="212D663C"/>
    <w:rsid w:val="22BC4981"/>
    <w:rsid w:val="22E26114"/>
    <w:rsid w:val="27584918"/>
    <w:rsid w:val="2818731E"/>
    <w:rsid w:val="2EC06DE2"/>
    <w:rsid w:val="2F636DD1"/>
    <w:rsid w:val="2F6C7A8D"/>
    <w:rsid w:val="30510BD0"/>
    <w:rsid w:val="34C21721"/>
    <w:rsid w:val="3508785C"/>
    <w:rsid w:val="35C05F96"/>
    <w:rsid w:val="36173532"/>
    <w:rsid w:val="37B74DA9"/>
    <w:rsid w:val="389A6A5B"/>
    <w:rsid w:val="394B2A2D"/>
    <w:rsid w:val="39BD7145"/>
    <w:rsid w:val="3DBE1EB7"/>
    <w:rsid w:val="42360787"/>
    <w:rsid w:val="4A381697"/>
    <w:rsid w:val="4BA31A48"/>
    <w:rsid w:val="4DF45C85"/>
    <w:rsid w:val="50307ED1"/>
    <w:rsid w:val="508B4F19"/>
    <w:rsid w:val="519F0F73"/>
    <w:rsid w:val="521517CC"/>
    <w:rsid w:val="54174493"/>
    <w:rsid w:val="59286A80"/>
    <w:rsid w:val="594033D4"/>
    <w:rsid w:val="59E73899"/>
    <w:rsid w:val="5B1C02FF"/>
    <w:rsid w:val="5B747410"/>
    <w:rsid w:val="5F60275B"/>
    <w:rsid w:val="63134315"/>
    <w:rsid w:val="63576018"/>
    <w:rsid w:val="63BA2212"/>
    <w:rsid w:val="6455481D"/>
    <w:rsid w:val="6568740C"/>
    <w:rsid w:val="661146DD"/>
    <w:rsid w:val="68A24CB5"/>
    <w:rsid w:val="6AC23F44"/>
    <w:rsid w:val="6AF073BE"/>
    <w:rsid w:val="6B04373E"/>
    <w:rsid w:val="6DA10324"/>
    <w:rsid w:val="6F221603"/>
    <w:rsid w:val="725D2869"/>
    <w:rsid w:val="72A30337"/>
    <w:rsid w:val="73FC4B13"/>
    <w:rsid w:val="74CC1C03"/>
    <w:rsid w:val="750C11FA"/>
    <w:rsid w:val="7675088B"/>
    <w:rsid w:val="7753588E"/>
    <w:rsid w:val="79073B84"/>
    <w:rsid w:val="79524255"/>
    <w:rsid w:val="7AEB0907"/>
    <w:rsid w:val="7B8019E5"/>
    <w:rsid w:val="7D415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大于2</cp:lastModifiedBy>
  <cp:lastPrinted>2021-03-16T09:26:00Z</cp:lastPrinted>
  <dcterms:modified xsi:type="dcterms:W3CDTF">2021-08-10T07:29:29Z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01AAE266C79745D8A4B787E731D947F3</vt:lpwstr>
  </property>
</Properties>
</file>